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506D" w14:textId="577DBC63" w:rsidR="00515244" w:rsidRPr="00985A86" w:rsidRDefault="00515244" w:rsidP="00515244">
      <w:pPr>
        <w:rPr>
          <w:b/>
          <w:bCs/>
        </w:rPr>
      </w:pPr>
      <w:r>
        <w:rPr>
          <w:b/>
          <w:bCs/>
        </w:rPr>
        <w:t>Beknopte informatie over de Keerpuntmethodiek</w:t>
      </w:r>
    </w:p>
    <w:p w14:paraId="361A3D31" w14:textId="77777777" w:rsidR="00515244" w:rsidRDefault="00515244" w:rsidP="00515244">
      <w:pPr>
        <w:shd w:val="clear" w:color="auto" w:fill="FFFFFF"/>
        <w:spacing w:after="0"/>
        <w:rPr>
          <w:rFonts w:cstheme="minorHAnsi"/>
          <w:color w:val="414141"/>
          <w:spacing w:val="4"/>
          <w:shd w:val="clear" w:color="auto" w:fill="FFFFFF"/>
        </w:rPr>
      </w:pPr>
    </w:p>
    <w:p w14:paraId="27AA413E" w14:textId="77777777" w:rsidR="00515244" w:rsidRPr="009D6AF6" w:rsidRDefault="00515244" w:rsidP="00515244">
      <w:pPr>
        <w:shd w:val="clear" w:color="auto" w:fill="FFFFFF"/>
        <w:spacing w:after="0"/>
        <w:rPr>
          <w:rFonts w:cstheme="minorHAnsi"/>
          <w:b/>
          <w:bCs/>
          <w:color w:val="414141"/>
          <w:spacing w:val="4"/>
          <w:sz w:val="28"/>
          <w:szCs w:val="28"/>
          <w:shd w:val="clear" w:color="auto" w:fill="FFFFFF"/>
        </w:rPr>
      </w:pPr>
      <w:r w:rsidRPr="009D6AF6">
        <w:rPr>
          <w:rFonts w:cstheme="minorHAnsi"/>
          <w:b/>
          <w:bCs/>
          <w:color w:val="414141"/>
          <w:spacing w:val="4"/>
          <w:sz w:val="28"/>
          <w:szCs w:val="28"/>
          <w:shd w:val="clear" w:color="auto" w:fill="FFFFFF"/>
        </w:rPr>
        <w:t>KEERPUNTMETHODIEK</w:t>
      </w:r>
      <w:r>
        <w:rPr>
          <w:rFonts w:cstheme="minorHAnsi"/>
          <w:b/>
          <w:bCs/>
          <w:color w:val="414141"/>
          <w:spacing w:val="4"/>
          <w:sz w:val="28"/>
          <w:szCs w:val="28"/>
          <w:shd w:val="clear" w:color="auto" w:fill="FFFFFF"/>
        </w:rPr>
        <w:br/>
      </w:r>
    </w:p>
    <w:p w14:paraId="4995A317" w14:textId="77777777" w:rsidR="00515244" w:rsidRPr="00DB35A8" w:rsidRDefault="00515244" w:rsidP="00515244">
      <w:pPr>
        <w:shd w:val="clear" w:color="auto" w:fill="FFFFFF"/>
        <w:spacing w:after="0"/>
        <w:rPr>
          <w:rFonts w:cstheme="minorHAnsi"/>
          <w:b/>
          <w:bCs/>
          <w:u w:val="single"/>
        </w:rPr>
      </w:pPr>
      <w:r w:rsidRPr="00DB35A8">
        <w:rPr>
          <w:rFonts w:cstheme="minorHAnsi"/>
          <w:color w:val="414141"/>
          <w:spacing w:val="4"/>
          <w:shd w:val="clear" w:color="auto" w:fill="FFFFFF"/>
        </w:rPr>
        <w:t xml:space="preserve">De Keerpuntmethodiek is een no nonsense-methodiek, bottom-up ontwikkeld door Angelo Anzola in samenwerking met collega-professionals. Hun drijfveer: frustratie over de ontoereikendheid van bestaande methodieken die werden ingezet bij ‘probleemjongeren’ en andere ‘lastige’ groepen. Deze methodieken focussen op de tekortkomingen van de doelgroepen. De Keerpuntmethodiek gaat juist uit van de mogelijkheden, de talenten en de kracht die daaronder schuilgaan. De onorthodoxe methodiek heeft zich in Nederland inmiddels bewezen als een doeltreffende aanpak-op-maat met verbluffend vaak een duurzaam positief effect: toepassing van de methodiek leidt blijvend tot ander gedrag en daardoor tot </w:t>
      </w:r>
      <w:r>
        <w:rPr>
          <w:rFonts w:cstheme="minorHAnsi"/>
          <w:color w:val="414141"/>
          <w:spacing w:val="4"/>
          <w:shd w:val="clear" w:color="auto" w:fill="FFFFFF"/>
        </w:rPr>
        <w:t>(</w:t>
      </w:r>
      <w:r w:rsidRPr="00DB35A8">
        <w:rPr>
          <w:rFonts w:cstheme="minorHAnsi"/>
          <w:color w:val="414141"/>
          <w:spacing w:val="4"/>
          <w:shd w:val="clear" w:color="auto" w:fill="FFFFFF"/>
        </w:rPr>
        <w:t>hernieuwde) participatie in de maatschappij en een beter toekomstperspectief.</w:t>
      </w:r>
      <w:r w:rsidRPr="00DB35A8">
        <w:rPr>
          <w:rFonts w:cstheme="minorHAnsi"/>
          <w:color w:val="414141"/>
          <w:spacing w:val="4"/>
          <w:shd w:val="clear" w:color="auto" w:fill="FFFFFF"/>
        </w:rPr>
        <w:br/>
      </w:r>
    </w:p>
    <w:p w14:paraId="0C9E92B5" w14:textId="77777777" w:rsidR="00515244" w:rsidRDefault="00515244" w:rsidP="00515244">
      <w:pPr>
        <w:rPr>
          <w:rFonts w:cstheme="minorHAnsi"/>
          <w:color w:val="414141"/>
          <w:spacing w:val="4"/>
          <w:shd w:val="clear" w:color="auto" w:fill="FFFFFF"/>
        </w:rPr>
      </w:pPr>
      <w:r w:rsidRPr="001305B0">
        <w:rPr>
          <w:rFonts w:cstheme="minorHAnsi"/>
          <w:color w:val="414141"/>
          <w:spacing w:val="4"/>
          <w:shd w:val="clear" w:color="auto" w:fill="FFFFFF"/>
        </w:rPr>
        <w:t>De Keerpuntmethodiek ‘werkt’ in uiteenlopende situaties en voor elke leeftijdscategorie, maar leent zich in het bijzonder voor jongeren die verstrikt zijn geraakt in negatief, ontspoord of (zelf)destructief gedrag. Om het tij te keren en te werken aan een nieuw toekomstperspectief, moeten deze jongeren niet alleen hun gedrag veranderen maar vaak ook breken met (een deel van) hun omgeving. Een zware opgave, juist omdat het dikwijls gaat om jongeren met een ‘valse start’ in het leven: ze hadden niet het geluk op te groeien in een veilige, stabiele omgeving waarin kinderen leren goed om te gaan met hun talenten maar ook met tegenslag en uitdagingen, en die fungeert als een stevig sociaal vangnet. Ofwel ontbraken bij hen de stabiele omgeving en het sociale vangnet ofwel ze vielen om andere redenen ‘buiten de boot’.</w:t>
      </w:r>
    </w:p>
    <w:p w14:paraId="3A6EEC11" w14:textId="77777777" w:rsidR="00515244" w:rsidRPr="00596C69" w:rsidRDefault="00515244" w:rsidP="00515244">
      <w:pPr>
        <w:pStyle w:val="Normaalweb"/>
        <w:shd w:val="clear" w:color="auto" w:fill="FFFFFF"/>
        <w:spacing w:before="0" w:beforeAutospacing="0" w:after="0" w:afterAutospacing="0" w:line="276" w:lineRule="auto"/>
        <w:rPr>
          <w:rFonts w:asciiTheme="minorHAnsi" w:hAnsiTheme="minorHAnsi" w:cstheme="minorHAnsi"/>
          <w:b/>
          <w:color w:val="4472C4" w:themeColor="accent1"/>
          <w:sz w:val="22"/>
          <w:szCs w:val="22"/>
        </w:rPr>
      </w:pPr>
      <w:r w:rsidRPr="00DF3D8B">
        <w:rPr>
          <w:rFonts w:asciiTheme="minorHAnsi" w:hAnsiTheme="minorHAnsi" w:cstheme="minorHAnsi"/>
          <w:color w:val="414141"/>
          <w:spacing w:val="4"/>
          <w:sz w:val="22"/>
          <w:szCs w:val="22"/>
        </w:rPr>
        <w:t>In 2020 publiceerde Angelo Anzola het boek ‘Keerpuntmethodiek. Onorthodox, op maat en doeltreffend’. In samenhang met dit boek is een tweedaagse training tot Keerpuntcoach ontwikkeld.</w:t>
      </w:r>
      <w:r>
        <w:rPr>
          <w:rFonts w:asciiTheme="minorHAnsi" w:hAnsiTheme="minorHAnsi" w:cstheme="minorHAnsi"/>
          <w:color w:val="414141"/>
          <w:spacing w:val="4"/>
          <w:sz w:val="22"/>
          <w:szCs w:val="22"/>
        </w:rPr>
        <w:t xml:space="preserve"> </w:t>
      </w:r>
      <w:r w:rsidRPr="00DF3D8B">
        <w:rPr>
          <w:rFonts w:asciiTheme="minorHAnsi" w:hAnsiTheme="minorHAnsi" w:cstheme="minorHAnsi"/>
          <w:color w:val="414141"/>
          <w:spacing w:val="4"/>
          <w:sz w:val="22"/>
          <w:szCs w:val="22"/>
        </w:rPr>
        <w:t>Deze training is voor accreditatie aangemeld bij de Stichting Kwaliteitsregister Jeugd (SKJ) in Nederland.</w:t>
      </w:r>
      <w:r>
        <w:rPr>
          <w:rFonts w:asciiTheme="minorHAnsi" w:hAnsiTheme="minorHAnsi" w:cstheme="minorHAnsi"/>
          <w:color w:val="414141"/>
          <w:spacing w:val="4"/>
          <w:sz w:val="22"/>
          <w:szCs w:val="22"/>
        </w:rPr>
        <w:t xml:space="preserve"> </w:t>
      </w:r>
      <w:r>
        <w:rPr>
          <w:rFonts w:asciiTheme="minorHAnsi" w:hAnsiTheme="minorHAnsi" w:cstheme="minorHAnsi"/>
          <w:color w:val="414141"/>
          <w:spacing w:val="4"/>
          <w:sz w:val="22"/>
          <w:szCs w:val="22"/>
        </w:rPr>
        <w:br/>
      </w:r>
      <w:r>
        <w:rPr>
          <w:rFonts w:asciiTheme="minorHAnsi" w:hAnsiTheme="minorHAnsi" w:cstheme="minorHAnsi"/>
          <w:color w:val="414141"/>
          <w:spacing w:val="4"/>
          <w:sz w:val="22"/>
          <w:szCs w:val="22"/>
        </w:rPr>
        <w:br/>
      </w:r>
      <w:r w:rsidRPr="00E014CE">
        <w:rPr>
          <w:rFonts w:asciiTheme="minorHAnsi" w:hAnsiTheme="minorHAnsi" w:cstheme="minorHAnsi"/>
          <w:b/>
          <w:bCs/>
          <w:color w:val="414141"/>
          <w:spacing w:val="4"/>
          <w:sz w:val="22"/>
          <w:szCs w:val="22"/>
        </w:rPr>
        <w:t xml:space="preserve">Aanpak en meerwaarde </w:t>
      </w:r>
      <w:r>
        <w:rPr>
          <w:rFonts w:asciiTheme="minorHAnsi" w:hAnsiTheme="minorHAnsi" w:cstheme="minorHAnsi"/>
          <w:b/>
          <w:bCs/>
          <w:color w:val="414141"/>
          <w:spacing w:val="4"/>
          <w:sz w:val="22"/>
          <w:szCs w:val="22"/>
        </w:rPr>
        <w:t>Keerpuntmethodiek</w:t>
      </w:r>
      <w:r>
        <w:rPr>
          <w:rFonts w:asciiTheme="minorHAnsi" w:hAnsiTheme="minorHAnsi" w:cstheme="minorHAnsi"/>
          <w:b/>
          <w:bCs/>
          <w:color w:val="414141"/>
          <w:spacing w:val="4"/>
          <w:sz w:val="22"/>
          <w:szCs w:val="22"/>
        </w:rPr>
        <w:br/>
      </w:r>
      <w:r w:rsidRPr="009D6AF6">
        <w:rPr>
          <w:rFonts w:asciiTheme="minorHAnsi" w:hAnsiTheme="minorHAnsi" w:cstheme="minorHAnsi"/>
          <w:bCs/>
          <w:sz w:val="22"/>
          <w:szCs w:val="22"/>
        </w:rPr>
        <w:t>De methodiek</w:t>
      </w:r>
      <w:r w:rsidRPr="009D6AF6">
        <w:rPr>
          <w:rFonts w:asciiTheme="minorHAnsi" w:hAnsiTheme="minorHAnsi" w:cstheme="minorHAnsi"/>
          <w:bCs/>
          <w:color w:val="4472C4" w:themeColor="accent1"/>
          <w:sz w:val="22"/>
          <w:szCs w:val="22"/>
        </w:rPr>
        <w:t xml:space="preserve"> </w:t>
      </w:r>
      <w:r w:rsidRPr="009D6AF6">
        <w:rPr>
          <w:rFonts w:asciiTheme="minorHAnsi" w:hAnsiTheme="minorHAnsi" w:cstheme="minorHAnsi"/>
          <w:bCs/>
          <w:sz w:val="22"/>
          <w:szCs w:val="22"/>
        </w:rPr>
        <w:t>'werkt' waar veel aanpakken falen. Bij 'probleemjongeren' en anderen die zijn verzand in een levenswijze die hun toekomst in de weg staat. Bovengemiddeld vaak leidt inzet van de in de praktijk van het jongerenwerk ontwikkelde methodiek tot blijvende verandering van gedrag, (hernieuwde) participatie in de maatschappij en meer toekomstperspectief.</w:t>
      </w:r>
      <w:r>
        <w:rPr>
          <w:rFonts w:asciiTheme="minorHAnsi" w:hAnsiTheme="minorHAnsi" w:cstheme="minorHAnsi"/>
          <w:bCs/>
          <w:sz w:val="22"/>
          <w:szCs w:val="22"/>
        </w:rPr>
        <w:br/>
      </w:r>
      <w:r>
        <w:rPr>
          <w:rFonts w:asciiTheme="minorHAnsi" w:hAnsiTheme="minorHAnsi" w:cstheme="minorHAnsi"/>
          <w:bCs/>
          <w:sz w:val="22"/>
          <w:szCs w:val="22"/>
        </w:rPr>
        <w:br/>
      </w:r>
      <w:r w:rsidRPr="00596C69">
        <w:rPr>
          <w:rFonts w:asciiTheme="minorHAnsi" w:hAnsiTheme="minorHAnsi" w:cstheme="minorHAnsi"/>
          <w:b/>
          <w:sz w:val="22"/>
          <w:szCs w:val="22"/>
        </w:rPr>
        <w:t>Kenmerken Keerpuntmethodiek</w:t>
      </w:r>
      <w:r>
        <w:rPr>
          <w:rFonts w:asciiTheme="minorHAnsi" w:hAnsiTheme="minorHAnsi" w:cstheme="minorHAnsi"/>
          <w:b/>
          <w:sz w:val="22"/>
          <w:szCs w:val="22"/>
        </w:rPr>
        <w:t xml:space="preserve">      </w:t>
      </w:r>
    </w:p>
    <w:p w14:paraId="4C631880" w14:textId="77777777" w:rsidR="00515244" w:rsidRDefault="00515244" w:rsidP="00515244">
      <w:pPr>
        <w:pStyle w:val="Lijstalinea"/>
        <w:numPr>
          <w:ilvl w:val="0"/>
          <w:numId w:val="2"/>
        </w:numPr>
        <w:spacing w:after="0" w:line="240" w:lineRule="auto"/>
        <w:ind w:left="0" w:firstLine="0"/>
      </w:pPr>
      <w:r>
        <w:t>brede aanpak-op-maat</w:t>
      </w:r>
    </w:p>
    <w:p w14:paraId="10AFB58D" w14:textId="77777777" w:rsidR="00515244" w:rsidRDefault="00515244" w:rsidP="00515244">
      <w:pPr>
        <w:pStyle w:val="Lijstalinea"/>
        <w:numPr>
          <w:ilvl w:val="0"/>
          <w:numId w:val="2"/>
        </w:numPr>
        <w:spacing w:after="0" w:line="240" w:lineRule="auto"/>
        <w:ind w:left="0" w:firstLine="0"/>
      </w:pPr>
      <w:r>
        <w:t>intensieve persoonlijke coaching</w:t>
      </w:r>
    </w:p>
    <w:p w14:paraId="3FD4ADE7" w14:textId="77777777" w:rsidR="00515244" w:rsidRPr="004330F4" w:rsidRDefault="00515244" w:rsidP="00515244">
      <w:pPr>
        <w:pStyle w:val="Lijstalinea"/>
        <w:numPr>
          <w:ilvl w:val="0"/>
          <w:numId w:val="2"/>
        </w:numPr>
        <w:spacing w:after="0" w:line="240" w:lineRule="auto"/>
        <w:ind w:left="0" w:firstLine="0"/>
        <w:rPr>
          <w:lang w:val="en-US"/>
        </w:rPr>
      </w:pPr>
      <w:r>
        <w:rPr>
          <w:i/>
          <w:iCs/>
          <w:lang w:val="en-US"/>
        </w:rPr>
        <w:t>o</w:t>
      </w:r>
      <w:r w:rsidRPr="004330F4">
        <w:rPr>
          <w:i/>
          <w:iCs/>
          <w:lang w:val="en-US"/>
        </w:rPr>
        <w:t>ut-of-the-box</w:t>
      </w:r>
      <w:r w:rsidRPr="004330F4">
        <w:rPr>
          <w:lang w:val="en-US"/>
        </w:rPr>
        <w:t>-d</w:t>
      </w:r>
      <w:r>
        <w:rPr>
          <w:lang w:val="en-US"/>
        </w:rPr>
        <w:t>enken</w:t>
      </w:r>
    </w:p>
    <w:p w14:paraId="5D203BED" w14:textId="77777777" w:rsidR="00515244" w:rsidRDefault="00515244" w:rsidP="00515244">
      <w:pPr>
        <w:pStyle w:val="Lijstalinea"/>
        <w:numPr>
          <w:ilvl w:val="0"/>
          <w:numId w:val="2"/>
        </w:numPr>
        <w:spacing w:after="0" w:line="240" w:lineRule="auto"/>
        <w:ind w:left="0" w:firstLine="0"/>
      </w:pPr>
      <w:r>
        <w:t>focus op talenten en mogelijkheden</w:t>
      </w:r>
    </w:p>
    <w:p w14:paraId="38A7D81A" w14:textId="77777777" w:rsidR="00515244" w:rsidRDefault="00515244" w:rsidP="00515244">
      <w:pPr>
        <w:pStyle w:val="Lijstalinea"/>
        <w:numPr>
          <w:ilvl w:val="0"/>
          <w:numId w:val="2"/>
        </w:numPr>
        <w:spacing w:after="0" w:line="240" w:lineRule="auto"/>
        <w:ind w:left="0" w:firstLine="0"/>
      </w:pPr>
      <w:r>
        <w:t>betrekken van sociale omgeving</w:t>
      </w:r>
    </w:p>
    <w:p w14:paraId="1A1A3198" w14:textId="77777777" w:rsidR="00515244" w:rsidRDefault="00515244" w:rsidP="00515244">
      <w:pPr>
        <w:pStyle w:val="Lijstalinea"/>
        <w:numPr>
          <w:ilvl w:val="0"/>
          <w:numId w:val="2"/>
        </w:numPr>
        <w:spacing w:after="0" w:line="240" w:lineRule="auto"/>
        <w:ind w:left="0" w:firstLine="0"/>
      </w:pPr>
      <w:r>
        <w:t xml:space="preserve">langdurige nazorg </w:t>
      </w:r>
    </w:p>
    <w:p w14:paraId="79ED4704" w14:textId="77777777" w:rsidR="00515244" w:rsidRDefault="00515244" w:rsidP="00515244">
      <w:pPr>
        <w:spacing w:after="0" w:line="276" w:lineRule="auto"/>
        <w:sectPr w:rsidR="00515244" w:rsidSect="003F527A">
          <w:headerReference w:type="default" r:id="rId7"/>
          <w:footerReference w:type="default" r:id="rId8"/>
          <w:pgSz w:w="11906" w:h="16838"/>
          <w:pgMar w:top="1135" w:right="1417" w:bottom="1417" w:left="1417" w:header="708" w:footer="708" w:gutter="0"/>
          <w:cols w:space="708"/>
          <w:docGrid w:linePitch="360"/>
        </w:sectPr>
      </w:pPr>
      <w:r>
        <w:br/>
        <w:t xml:space="preserve">De Keerpuntmethodiek kent zeven fases: 1. Contactleggen; 2. Analyseren; 3. Talentontwikkeling; </w:t>
      </w:r>
      <w:r>
        <w:br/>
        <w:t>4. Zelfreflectie; 5. Doorbreken van weerstanden in de sociale omgeving; 6 Het keerpunt; 7 Nazorg.</w:t>
      </w:r>
      <w:r>
        <w:br/>
        <w:t>De zeven fases zijn onder te brengen in drie processen: 1. Het traject dat voorafgaat aan het keerpunt (fases 1-5); 2. Het keerpunt zelf (fase 6); 3. Het leven na het keerpunt (fase 7).</w:t>
      </w:r>
    </w:p>
    <w:tbl>
      <w:tblPr>
        <w:tblStyle w:val="Tabelraster"/>
        <w:tblpPr w:leftFromText="141" w:rightFromText="141" w:vertAnchor="text" w:horzAnchor="margin" w:tblpXSpec="center" w:tblpY="-1116"/>
        <w:tblW w:w="15113" w:type="dxa"/>
        <w:shd w:val="clear" w:color="auto" w:fill="DEEAF6" w:themeFill="accent5" w:themeFillTint="33"/>
        <w:tblLayout w:type="fixed"/>
        <w:tblLook w:val="04A0" w:firstRow="1" w:lastRow="0" w:firstColumn="1" w:lastColumn="0" w:noHBand="0" w:noVBand="1"/>
      </w:tblPr>
      <w:tblGrid>
        <w:gridCol w:w="3915"/>
        <w:gridCol w:w="4253"/>
        <w:gridCol w:w="5244"/>
        <w:gridCol w:w="1701"/>
      </w:tblGrid>
      <w:tr w:rsidR="00515244" w14:paraId="566488B1" w14:textId="77777777" w:rsidTr="00516DC8">
        <w:tc>
          <w:tcPr>
            <w:tcW w:w="15113" w:type="dxa"/>
            <w:gridSpan w:val="4"/>
            <w:tcBorders>
              <w:top w:val="single" w:sz="12" w:space="0" w:color="4472C4" w:themeColor="accent1"/>
              <w:bottom w:val="single" w:sz="12" w:space="0" w:color="4472C4" w:themeColor="accent1"/>
            </w:tcBorders>
            <w:shd w:val="clear" w:color="auto" w:fill="DEEAF6" w:themeFill="accent5" w:themeFillTint="33"/>
          </w:tcPr>
          <w:p w14:paraId="1ECA6A81" w14:textId="77777777" w:rsidR="00515244" w:rsidRPr="00955143" w:rsidRDefault="00515244" w:rsidP="00516DC8">
            <w:pPr>
              <w:pStyle w:val="Lijstalinea"/>
              <w:ind w:left="0"/>
              <w:jc w:val="center"/>
              <w:rPr>
                <w:sz w:val="32"/>
                <w:szCs w:val="32"/>
              </w:rPr>
            </w:pPr>
            <w:r w:rsidRPr="00955143">
              <w:rPr>
                <w:b/>
                <w:color w:val="4472C4" w:themeColor="accent1"/>
                <w:sz w:val="32"/>
                <w:szCs w:val="32"/>
              </w:rPr>
              <w:lastRenderedPageBreak/>
              <w:t xml:space="preserve">Keerpuntmethodiek  </w:t>
            </w:r>
          </w:p>
        </w:tc>
      </w:tr>
      <w:tr w:rsidR="00515244" w14:paraId="54C34C96" w14:textId="77777777" w:rsidTr="00516DC8">
        <w:trPr>
          <w:trHeight w:val="368"/>
        </w:trPr>
        <w:tc>
          <w:tcPr>
            <w:tcW w:w="15113" w:type="dxa"/>
            <w:gridSpan w:val="4"/>
            <w:tcBorders>
              <w:top w:val="single" w:sz="12" w:space="0" w:color="4472C4" w:themeColor="accent1"/>
            </w:tcBorders>
            <w:shd w:val="clear" w:color="auto" w:fill="DEEAF6" w:themeFill="accent5" w:themeFillTint="33"/>
          </w:tcPr>
          <w:p w14:paraId="69DCC01F" w14:textId="77777777" w:rsidR="00515244" w:rsidRPr="00353840" w:rsidRDefault="00515244" w:rsidP="00516DC8">
            <w:pPr>
              <w:pStyle w:val="Lijstalinea"/>
              <w:ind w:left="0"/>
              <w:jc w:val="center"/>
              <w:rPr>
                <w:b/>
                <w:bCs/>
                <w:sz w:val="24"/>
                <w:szCs w:val="24"/>
              </w:rPr>
            </w:pPr>
            <w:r w:rsidRPr="00353840">
              <w:rPr>
                <w:b/>
                <w:bCs/>
                <w:sz w:val="24"/>
                <w:szCs w:val="24"/>
              </w:rPr>
              <w:t xml:space="preserve">proces 1: </w:t>
            </w:r>
            <w:r w:rsidRPr="00353840">
              <w:rPr>
                <w:b/>
                <w:bCs/>
                <w:i/>
                <w:iCs/>
                <w:color w:val="4472C4" w:themeColor="accent1"/>
                <w:sz w:val="24"/>
                <w:szCs w:val="24"/>
              </w:rPr>
              <w:t>vóór het keerpunt</w:t>
            </w:r>
          </w:p>
        </w:tc>
      </w:tr>
      <w:tr w:rsidR="00515244" w:rsidRPr="003C1E21" w14:paraId="1E07833D" w14:textId="77777777" w:rsidTr="00516DC8">
        <w:trPr>
          <w:trHeight w:val="287"/>
        </w:trPr>
        <w:tc>
          <w:tcPr>
            <w:tcW w:w="3915" w:type="dxa"/>
            <w:tcBorders>
              <w:top w:val="single" w:sz="12" w:space="0" w:color="4472C4" w:themeColor="accent1"/>
              <w:bottom w:val="single" w:sz="12" w:space="0" w:color="4472C4" w:themeColor="accent1"/>
            </w:tcBorders>
            <w:shd w:val="clear" w:color="auto" w:fill="DEEAF6" w:themeFill="accent5" w:themeFillTint="33"/>
          </w:tcPr>
          <w:p w14:paraId="635E02D6" w14:textId="77777777" w:rsidR="00515244" w:rsidRPr="003C1E21" w:rsidRDefault="00515244" w:rsidP="00516DC8">
            <w:pPr>
              <w:pStyle w:val="Lijstalinea"/>
              <w:ind w:left="0"/>
              <w:jc w:val="center"/>
              <w:rPr>
                <w:b/>
                <w:bCs/>
                <w:color w:val="2F5496" w:themeColor="accent1" w:themeShade="BF"/>
                <w:sz w:val="20"/>
                <w:szCs w:val="20"/>
                <w:lang w:val="en-US"/>
              </w:rPr>
            </w:pPr>
            <w:r w:rsidRPr="001C514E">
              <w:rPr>
                <w:b/>
                <w:bCs/>
                <w:color w:val="4472C4" w:themeColor="accent1"/>
                <w:sz w:val="20"/>
                <w:szCs w:val="20"/>
                <w:lang w:val="en-US"/>
              </w:rPr>
              <w:t>Fase</w:t>
            </w:r>
          </w:p>
        </w:tc>
        <w:tc>
          <w:tcPr>
            <w:tcW w:w="4253" w:type="dxa"/>
            <w:tcBorders>
              <w:top w:val="single" w:sz="12" w:space="0" w:color="4472C4" w:themeColor="accent1"/>
              <w:bottom w:val="single" w:sz="12" w:space="0" w:color="4472C4" w:themeColor="accent1"/>
            </w:tcBorders>
            <w:shd w:val="clear" w:color="auto" w:fill="DEEAF6" w:themeFill="accent5" w:themeFillTint="33"/>
          </w:tcPr>
          <w:p w14:paraId="289FBE9C" w14:textId="77777777" w:rsidR="00515244" w:rsidRPr="003C1E21" w:rsidRDefault="00515244" w:rsidP="00516DC8">
            <w:pPr>
              <w:pStyle w:val="Lijstalinea"/>
              <w:ind w:left="0"/>
              <w:jc w:val="center"/>
              <w:rPr>
                <w:b/>
                <w:bCs/>
                <w:sz w:val="20"/>
                <w:szCs w:val="20"/>
                <w:lang w:val="en-US"/>
              </w:rPr>
            </w:pPr>
            <w:r w:rsidRPr="003C1E21">
              <w:rPr>
                <w:b/>
                <w:bCs/>
                <w:color w:val="4472C4" w:themeColor="accent1"/>
                <w:sz w:val="20"/>
                <w:szCs w:val="20"/>
                <w:lang w:val="en-US"/>
              </w:rPr>
              <w:t>Kernbegrippen</w:t>
            </w:r>
          </w:p>
        </w:tc>
        <w:tc>
          <w:tcPr>
            <w:tcW w:w="5244" w:type="dxa"/>
            <w:tcBorders>
              <w:top w:val="single" w:sz="12" w:space="0" w:color="4472C4" w:themeColor="accent1"/>
              <w:bottom w:val="single" w:sz="12" w:space="0" w:color="4472C4" w:themeColor="accent1"/>
            </w:tcBorders>
            <w:shd w:val="clear" w:color="auto" w:fill="DEEAF6" w:themeFill="accent5" w:themeFillTint="33"/>
          </w:tcPr>
          <w:p w14:paraId="13602B9C" w14:textId="77777777" w:rsidR="00515244" w:rsidRPr="003C1E21" w:rsidRDefault="00515244" w:rsidP="00516DC8">
            <w:pPr>
              <w:pStyle w:val="Lijstalinea"/>
              <w:ind w:left="174" w:hanging="316"/>
              <w:jc w:val="center"/>
              <w:rPr>
                <w:b/>
                <w:bCs/>
                <w:sz w:val="20"/>
                <w:szCs w:val="20"/>
                <w:lang w:val="en-US"/>
              </w:rPr>
            </w:pPr>
            <w:proofErr w:type="spellStart"/>
            <w:r w:rsidRPr="003C1E21">
              <w:rPr>
                <w:b/>
                <w:bCs/>
                <w:color w:val="4472C4" w:themeColor="accent1"/>
                <w:sz w:val="20"/>
                <w:szCs w:val="20"/>
                <w:lang w:val="en-US"/>
              </w:rPr>
              <w:t>Aanpak</w:t>
            </w:r>
            <w:proofErr w:type="spellEnd"/>
            <w:r w:rsidRPr="003C1E21">
              <w:rPr>
                <w:b/>
                <w:bCs/>
                <w:color w:val="4472C4" w:themeColor="accent1"/>
                <w:sz w:val="20"/>
                <w:szCs w:val="20"/>
                <w:lang w:val="en-US"/>
              </w:rPr>
              <w:t xml:space="preserve"> en </w:t>
            </w:r>
            <w:proofErr w:type="spellStart"/>
            <w:r w:rsidRPr="003C1E21">
              <w:rPr>
                <w:b/>
                <w:bCs/>
                <w:color w:val="4472C4" w:themeColor="accent1"/>
                <w:sz w:val="20"/>
                <w:szCs w:val="20"/>
                <w:lang w:val="en-US"/>
              </w:rPr>
              <w:t>acties</w:t>
            </w:r>
            <w:proofErr w:type="spellEnd"/>
          </w:p>
        </w:tc>
        <w:tc>
          <w:tcPr>
            <w:tcW w:w="1701" w:type="dxa"/>
            <w:tcBorders>
              <w:top w:val="single" w:sz="12" w:space="0" w:color="4472C4" w:themeColor="accent1"/>
              <w:bottom w:val="single" w:sz="12" w:space="0" w:color="4472C4" w:themeColor="accent1"/>
            </w:tcBorders>
            <w:shd w:val="clear" w:color="auto" w:fill="DEEAF6" w:themeFill="accent5" w:themeFillTint="33"/>
          </w:tcPr>
          <w:p w14:paraId="6B75B757" w14:textId="77777777" w:rsidR="00515244" w:rsidRPr="003C1E21" w:rsidRDefault="00515244" w:rsidP="00516DC8">
            <w:pPr>
              <w:pStyle w:val="Lijstalinea"/>
              <w:ind w:left="0"/>
              <w:jc w:val="center"/>
              <w:rPr>
                <w:b/>
                <w:bCs/>
                <w:sz w:val="20"/>
                <w:szCs w:val="20"/>
                <w:lang w:val="en-US"/>
              </w:rPr>
            </w:pPr>
            <w:proofErr w:type="spellStart"/>
            <w:r w:rsidRPr="003C1E21">
              <w:rPr>
                <w:b/>
                <w:bCs/>
                <w:color w:val="4472C4" w:themeColor="accent1"/>
                <w:sz w:val="20"/>
                <w:szCs w:val="20"/>
                <w:lang w:val="en-US"/>
              </w:rPr>
              <w:t>Gemiddelde</w:t>
            </w:r>
            <w:proofErr w:type="spellEnd"/>
            <w:r w:rsidRPr="003C1E21">
              <w:rPr>
                <w:b/>
                <w:bCs/>
                <w:color w:val="4472C4" w:themeColor="accent1"/>
                <w:sz w:val="20"/>
                <w:szCs w:val="20"/>
                <w:lang w:val="en-US"/>
              </w:rPr>
              <w:t xml:space="preserve"> </w:t>
            </w:r>
            <w:proofErr w:type="spellStart"/>
            <w:r w:rsidRPr="003C1E21">
              <w:rPr>
                <w:b/>
                <w:bCs/>
                <w:color w:val="4472C4" w:themeColor="accent1"/>
                <w:sz w:val="20"/>
                <w:szCs w:val="20"/>
                <w:lang w:val="en-US"/>
              </w:rPr>
              <w:t>duur</w:t>
            </w:r>
            <w:proofErr w:type="spellEnd"/>
          </w:p>
        </w:tc>
      </w:tr>
      <w:tr w:rsidR="00515244" w:rsidRPr="0068228F" w14:paraId="454C9B40" w14:textId="77777777" w:rsidTr="00516DC8">
        <w:tc>
          <w:tcPr>
            <w:tcW w:w="3915" w:type="dxa"/>
            <w:tcBorders>
              <w:top w:val="single" w:sz="12" w:space="0" w:color="4472C4" w:themeColor="accent1"/>
              <w:bottom w:val="single" w:sz="12" w:space="0" w:color="4472C4" w:themeColor="accent1"/>
            </w:tcBorders>
            <w:shd w:val="clear" w:color="auto" w:fill="DEEAF6" w:themeFill="accent5" w:themeFillTint="33"/>
          </w:tcPr>
          <w:p w14:paraId="21426DBD" w14:textId="77777777" w:rsidR="00515244" w:rsidRPr="0068228F" w:rsidRDefault="00515244" w:rsidP="00516DC8">
            <w:pPr>
              <w:pStyle w:val="Lijstalinea"/>
              <w:ind w:left="0"/>
              <w:rPr>
                <w:b/>
                <w:bCs/>
                <w:sz w:val="18"/>
                <w:szCs w:val="18"/>
                <w:lang w:val="en-US"/>
              </w:rPr>
            </w:pPr>
            <w:r w:rsidRPr="0068228F">
              <w:rPr>
                <w:b/>
                <w:bCs/>
                <w:sz w:val="18"/>
                <w:szCs w:val="18"/>
                <w:lang w:val="en-US"/>
              </w:rPr>
              <w:t>1. Contactleggen</w:t>
            </w:r>
          </w:p>
          <w:p w14:paraId="0C78B671" w14:textId="77777777" w:rsidR="00515244" w:rsidRPr="0068228F" w:rsidRDefault="00515244" w:rsidP="00516DC8">
            <w:pPr>
              <w:pStyle w:val="Lijstalinea"/>
              <w:ind w:left="0"/>
              <w:rPr>
                <w:b/>
                <w:bCs/>
                <w:i/>
                <w:iCs/>
                <w:color w:val="4472C4" w:themeColor="accent1"/>
                <w:sz w:val="18"/>
                <w:szCs w:val="18"/>
                <w:lang w:val="en-US"/>
              </w:rPr>
            </w:pPr>
            <w:r w:rsidRPr="0068228F">
              <w:rPr>
                <w:b/>
                <w:bCs/>
                <w:i/>
                <w:iCs/>
                <w:color w:val="4472C4" w:themeColor="accent1"/>
                <w:sz w:val="18"/>
                <w:szCs w:val="18"/>
                <w:lang w:val="en-US"/>
              </w:rPr>
              <w:t>Reach Out And Touch</w:t>
            </w:r>
          </w:p>
          <w:p w14:paraId="0DFBCB2B" w14:textId="77777777" w:rsidR="00515244" w:rsidRPr="0068228F" w:rsidRDefault="00515244" w:rsidP="00516DC8">
            <w:pPr>
              <w:pStyle w:val="Lijstalinea"/>
              <w:ind w:left="0"/>
              <w:rPr>
                <w:b/>
                <w:bCs/>
                <w:i/>
                <w:iCs/>
                <w:color w:val="4472C4" w:themeColor="accent1"/>
                <w:sz w:val="18"/>
                <w:szCs w:val="18"/>
                <w:lang w:val="en-US"/>
              </w:rPr>
            </w:pPr>
          </w:p>
          <w:p w14:paraId="0FADFA5B" w14:textId="77777777" w:rsidR="00515244" w:rsidRPr="0068228F" w:rsidRDefault="00515244" w:rsidP="00516DC8">
            <w:pPr>
              <w:pStyle w:val="Lijstalinea"/>
              <w:ind w:left="0"/>
              <w:rPr>
                <w:i/>
                <w:iCs/>
                <w:color w:val="4472C4" w:themeColor="accent1"/>
                <w:sz w:val="18"/>
                <w:szCs w:val="18"/>
                <w:lang w:val="en-US"/>
              </w:rPr>
            </w:pPr>
          </w:p>
        </w:tc>
        <w:tc>
          <w:tcPr>
            <w:tcW w:w="4253" w:type="dxa"/>
            <w:tcBorders>
              <w:top w:val="single" w:sz="12" w:space="0" w:color="4472C4" w:themeColor="accent1"/>
              <w:bottom w:val="single" w:sz="12" w:space="0" w:color="4472C4" w:themeColor="accent1"/>
            </w:tcBorders>
            <w:shd w:val="clear" w:color="auto" w:fill="DEEAF6" w:themeFill="accent5" w:themeFillTint="33"/>
          </w:tcPr>
          <w:p w14:paraId="206A1E59"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Laagdrempeligheid creëren</w:t>
            </w:r>
          </w:p>
          <w:p w14:paraId="221AF308"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Onbevooroordeeld kijken</w:t>
            </w:r>
          </w:p>
          <w:p w14:paraId="7EEA444E" w14:textId="77777777" w:rsidR="00515244" w:rsidRPr="0068228F" w:rsidRDefault="00515244" w:rsidP="00515244">
            <w:pPr>
              <w:pStyle w:val="Lijstalinea"/>
              <w:numPr>
                <w:ilvl w:val="0"/>
                <w:numId w:val="1"/>
              </w:numPr>
              <w:spacing w:line="276" w:lineRule="auto"/>
              <w:ind w:left="284" w:hanging="284"/>
              <w:rPr>
                <w:b/>
                <w:bCs/>
                <w:color w:val="4472C4" w:themeColor="accent1"/>
                <w:sz w:val="18"/>
                <w:szCs w:val="18"/>
                <w:lang w:val="en-US"/>
              </w:rPr>
            </w:pPr>
            <w:r w:rsidRPr="007F7BB2">
              <w:rPr>
                <w:sz w:val="18"/>
                <w:szCs w:val="18"/>
              </w:rPr>
              <w:t>Respectvol handelen</w:t>
            </w:r>
          </w:p>
        </w:tc>
        <w:tc>
          <w:tcPr>
            <w:tcW w:w="5244" w:type="dxa"/>
            <w:tcBorders>
              <w:top w:val="single" w:sz="12" w:space="0" w:color="4472C4" w:themeColor="accent1"/>
              <w:bottom w:val="single" w:sz="12" w:space="0" w:color="4472C4" w:themeColor="accent1"/>
            </w:tcBorders>
            <w:shd w:val="clear" w:color="auto" w:fill="DEEAF6" w:themeFill="accent5" w:themeFillTint="33"/>
          </w:tcPr>
          <w:p w14:paraId="7C4B72B2" w14:textId="77777777" w:rsidR="00515244" w:rsidRPr="003C1E21" w:rsidRDefault="00515244" w:rsidP="00515244">
            <w:pPr>
              <w:pStyle w:val="Lijstalinea"/>
              <w:numPr>
                <w:ilvl w:val="0"/>
                <w:numId w:val="1"/>
              </w:numPr>
              <w:spacing w:line="276" w:lineRule="auto"/>
              <w:ind w:left="119" w:hanging="141"/>
              <w:rPr>
                <w:i/>
                <w:iCs/>
                <w:color w:val="4472C4" w:themeColor="accent1"/>
                <w:sz w:val="18"/>
                <w:szCs w:val="18"/>
              </w:rPr>
            </w:pPr>
            <w:r>
              <w:rPr>
                <w:i/>
                <w:iCs/>
                <w:sz w:val="18"/>
                <w:szCs w:val="18"/>
              </w:rPr>
              <w:t xml:space="preserve"> Outreachend </w:t>
            </w:r>
            <w:r>
              <w:rPr>
                <w:sz w:val="18"/>
                <w:szCs w:val="18"/>
              </w:rPr>
              <w:t>benaderen doelgroep (voorbeeld: 'risicojongeren'):</w:t>
            </w:r>
          </w:p>
          <w:p w14:paraId="757C1B5C" w14:textId="77777777" w:rsidR="00515244" w:rsidRPr="00A9373B" w:rsidRDefault="00515244" w:rsidP="00515244">
            <w:pPr>
              <w:pStyle w:val="Lijstalinea"/>
              <w:numPr>
                <w:ilvl w:val="0"/>
                <w:numId w:val="3"/>
              </w:numPr>
              <w:spacing w:line="276" w:lineRule="auto"/>
              <w:ind w:left="316" w:hanging="142"/>
              <w:rPr>
                <w:i/>
                <w:iCs/>
                <w:sz w:val="18"/>
                <w:szCs w:val="18"/>
              </w:rPr>
            </w:pPr>
            <w:r>
              <w:rPr>
                <w:sz w:val="18"/>
                <w:szCs w:val="18"/>
              </w:rPr>
              <w:t>in hun eigen omgeving en taal</w:t>
            </w:r>
          </w:p>
          <w:p w14:paraId="35328CA3" w14:textId="77777777" w:rsidR="00515244" w:rsidRPr="00A9373B" w:rsidRDefault="00515244" w:rsidP="00515244">
            <w:pPr>
              <w:pStyle w:val="Lijstalinea"/>
              <w:numPr>
                <w:ilvl w:val="0"/>
                <w:numId w:val="3"/>
              </w:numPr>
              <w:spacing w:line="276" w:lineRule="auto"/>
              <w:ind w:left="316" w:hanging="142"/>
              <w:rPr>
                <w:i/>
                <w:iCs/>
                <w:sz w:val="18"/>
                <w:szCs w:val="18"/>
              </w:rPr>
            </w:pPr>
            <w:r>
              <w:rPr>
                <w:sz w:val="18"/>
                <w:szCs w:val="18"/>
              </w:rPr>
              <w:t>inhakend op hun subcultuur, interesses en belevingswereld</w:t>
            </w:r>
          </w:p>
          <w:p w14:paraId="6F4A1890" w14:textId="77777777" w:rsidR="00515244" w:rsidRPr="00A9373B" w:rsidRDefault="00515244" w:rsidP="00515244">
            <w:pPr>
              <w:pStyle w:val="Lijstalinea"/>
              <w:numPr>
                <w:ilvl w:val="0"/>
                <w:numId w:val="3"/>
              </w:numPr>
              <w:spacing w:line="276" w:lineRule="auto"/>
              <w:ind w:left="316" w:hanging="142"/>
              <w:rPr>
                <w:i/>
                <w:iCs/>
                <w:sz w:val="18"/>
                <w:szCs w:val="18"/>
              </w:rPr>
            </w:pPr>
            <w:r>
              <w:rPr>
                <w:sz w:val="18"/>
                <w:szCs w:val="18"/>
              </w:rPr>
              <w:t>met een open, neutrale, informele houding</w:t>
            </w:r>
          </w:p>
          <w:p w14:paraId="089D33DE" w14:textId="77777777" w:rsidR="00515244" w:rsidRPr="00A9373B" w:rsidRDefault="00515244" w:rsidP="00515244">
            <w:pPr>
              <w:pStyle w:val="Lijstalinea"/>
              <w:numPr>
                <w:ilvl w:val="0"/>
                <w:numId w:val="3"/>
              </w:numPr>
              <w:spacing w:line="276" w:lineRule="auto"/>
              <w:ind w:left="316" w:hanging="142"/>
              <w:rPr>
                <w:i/>
                <w:iCs/>
                <w:sz w:val="18"/>
                <w:szCs w:val="18"/>
              </w:rPr>
            </w:pPr>
            <w:r>
              <w:rPr>
                <w:sz w:val="18"/>
                <w:szCs w:val="18"/>
              </w:rPr>
              <w:t>in gedrag en lichaamstaal onafhankelijkheid uitstralend</w:t>
            </w:r>
          </w:p>
        </w:tc>
        <w:tc>
          <w:tcPr>
            <w:tcW w:w="1701" w:type="dxa"/>
            <w:tcBorders>
              <w:top w:val="single" w:sz="12" w:space="0" w:color="4472C4" w:themeColor="accent1"/>
              <w:bottom w:val="single" w:sz="12" w:space="0" w:color="4472C4" w:themeColor="accent1"/>
            </w:tcBorders>
            <w:shd w:val="clear" w:color="auto" w:fill="DEEAF6" w:themeFill="accent5" w:themeFillTint="33"/>
          </w:tcPr>
          <w:p w14:paraId="11DB8054" w14:textId="77777777" w:rsidR="00515244" w:rsidRPr="0068228F" w:rsidRDefault="00515244" w:rsidP="00516DC8">
            <w:pPr>
              <w:pStyle w:val="Lijstalinea"/>
              <w:ind w:left="0"/>
              <w:rPr>
                <w:color w:val="4472C4" w:themeColor="accent1"/>
                <w:sz w:val="18"/>
                <w:szCs w:val="18"/>
              </w:rPr>
            </w:pPr>
            <w:r w:rsidRPr="0068228F">
              <w:rPr>
                <w:sz w:val="18"/>
                <w:szCs w:val="18"/>
              </w:rPr>
              <w:t>4-6 weken, 40 uur</w:t>
            </w:r>
          </w:p>
          <w:p w14:paraId="2CD6BE3B" w14:textId="77777777" w:rsidR="00515244" w:rsidRPr="0068228F" w:rsidRDefault="00515244" w:rsidP="00516DC8">
            <w:pPr>
              <w:pStyle w:val="Lijstalinea"/>
              <w:ind w:left="0"/>
              <w:rPr>
                <w:b/>
                <w:bCs/>
                <w:color w:val="4472C4" w:themeColor="accent1"/>
                <w:sz w:val="18"/>
                <w:szCs w:val="18"/>
                <w:lang w:val="en-US"/>
              </w:rPr>
            </w:pPr>
          </w:p>
        </w:tc>
      </w:tr>
      <w:tr w:rsidR="00515244" w:rsidRPr="0068228F" w14:paraId="4CDC72E7" w14:textId="77777777" w:rsidTr="00516DC8">
        <w:tc>
          <w:tcPr>
            <w:tcW w:w="3915" w:type="dxa"/>
            <w:tcBorders>
              <w:top w:val="single" w:sz="12" w:space="0" w:color="4472C4" w:themeColor="accent1"/>
              <w:bottom w:val="single" w:sz="12" w:space="0" w:color="4472C4" w:themeColor="accent1"/>
            </w:tcBorders>
            <w:shd w:val="clear" w:color="auto" w:fill="DEEAF6" w:themeFill="accent5" w:themeFillTint="33"/>
          </w:tcPr>
          <w:p w14:paraId="26ECBA79" w14:textId="77777777" w:rsidR="00515244" w:rsidRPr="0068228F" w:rsidRDefault="00515244" w:rsidP="00516DC8">
            <w:pPr>
              <w:pStyle w:val="Lijstalinea"/>
              <w:ind w:left="0"/>
              <w:rPr>
                <w:b/>
                <w:bCs/>
                <w:sz w:val="18"/>
                <w:szCs w:val="18"/>
              </w:rPr>
            </w:pPr>
            <w:r w:rsidRPr="0068228F">
              <w:rPr>
                <w:b/>
                <w:bCs/>
                <w:sz w:val="18"/>
                <w:szCs w:val="18"/>
              </w:rPr>
              <w:t xml:space="preserve">2. Analyseren: </w:t>
            </w:r>
          </w:p>
          <w:p w14:paraId="62BA6DBA" w14:textId="77777777" w:rsidR="00515244" w:rsidRPr="0068228F" w:rsidRDefault="00515244" w:rsidP="00516DC8">
            <w:pPr>
              <w:pStyle w:val="Lijstalinea"/>
              <w:ind w:left="0"/>
              <w:rPr>
                <w:b/>
                <w:bCs/>
                <w:sz w:val="18"/>
                <w:szCs w:val="18"/>
              </w:rPr>
            </w:pPr>
            <w:r>
              <w:rPr>
                <w:b/>
                <w:bCs/>
                <w:i/>
                <w:iCs/>
                <w:color w:val="4472C4" w:themeColor="accent1"/>
                <w:sz w:val="18"/>
                <w:szCs w:val="18"/>
              </w:rPr>
              <w:t>P</w:t>
            </w:r>
            <w:r w:rsidRPr="0068228F">
              <w:rPr>
                <w:b/>
                <w:bCs/>
                <w:i/>
                <w:iCs/>
                <w:color w:val="4472C4" w:themeColor="accent1"/>
                <w:sz w:val="18"/>
                <w:szCs w:val="18"/>
              </w:rPr>
              <w:t>ersoon en context doorgronden</w:t>
            </w:r>
            <w:r w:rsidRPr="0068228F">
              <w:rPr>
                <w:b/>
                <w:bCs/>
                <w:sz w:val="18"/>
                <w:szCs w:val="18"/>
              </w:rPr>
              <w:t xml:space="preserve"> </w:t>
            </w:r>
          </w:p>
          <w:p w14:paraId="25105422" w14:textId="77777777" w:rsidR="00515244" w:rsidRPr="0068228F" w:rsidRDefault="00515244" w:rsidP="00516DC8">
            <w:pPr>
              <w:pStyle w:val="Lijstalinea"/>
              <w:ind w:left="0"/>
              <w:rPr>
                <w:b/>
                <w:bCs/>
                <w:sz w:val="18"/>
                <w:szCs w:val="18"/>
              </w:rPr>
            </w:pPr>
          </w:p>
        </w:tc>
        <w:tc>
          <w:tcPr>
            <w:tcW w:w="4253" w:type="dxa"/>
            <w:tcBorders>
              <w:top w:val="single" w:sz="12" w:space="0" w:color="4472C4" w:themeColor="accent1"/>
              <w:bottom w:val="single" w:sz="12" w:space="0" w:color="4472C4" w:themeColor="accent1"/>
            </w:tcBorders>
            <w:shd w:val="clear" w:color="auto" w:fill="DEEAF6" w:themeFill="accent5" w:themeFillTint="33"/>
          </w:tcPr>
          <w:p w14:paraId="7E7874D7"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Bouwen aan vertrouwen</w:t>
            </w:r>
          </w:p>
          <w:p w14:paraId="6E2749CC"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Informatie vergaren</w:t>
            </w:r>
          </w:p>
          <w:p w14:paraId="74471450" w14:textId="77777777" w:rsidR="00515244" w:rsidRPr="007F7BB2" w:rsidRDefault="00515244" w:rsidP="00515244">
            <w:pPr>
              <w:pStyle w:val="Lijstalinea"/>
              <w:numPr>
                <w:ilvl w:val="0"/>
                <w:numId w:val="1"/>
              </w:numPr>
              <w:spacing w:line="276" w:lineRule="auto"/>
              <w:ind w:left="284" w:hanging="284"/>
              <w:rPr>
                <w:sz w:val="18"/>
                <w:szCs w:val="18"/>
                <w:u w:val="single"/>
              </w:rPr>
            </w:pPr>
            <w:r w:rsidRPr="007F7BB2">
              <w:rPr>
                <w:sz w:val="18"/>
                <w:szCs w:val="18"/>
              </w:rPr>
              <w:t>Verbanden zien</w:t>
            </w:r>
          </w:p>
          <w:p w14:paraId="65E32EFB" w14:textId="77777777" w:rsidR="00515244" w:rsidRPr="007F7BB2" w:rsidRDefault="00515244" w:rsidP="00516DC8">
            <w:pPr>
              <w:rPr>
                <w:sz w:val="18"/>
                <w:szCs w:val="18"/>
              </w:rPr>
            </w:pPr>
          </w:p>
        </w:tc>
        <w:tc>
          <w:tcPr>
            <w:tcW w:w="5244" w:type="dxa"/>
            <w:tcBorders>
              <w:top w:val="single" w:sz="12" w:space="0" w:color="4472C4" w:themeColor="accent1"/>
              <w:bottom w:val="single" w:sz="12" w:space="0" w:color="4472C4" w:themeColor="accent1"/>
            </w:tcBorders>
            <w:shd w:val="clear" w:color="auto" w:fill="DEEAF6" w:themeFill="accent5" w:themeFillTint="33"/>
          </w:tcPr>
          <w:p w14:paraId="578E3F01" w14:textId="77777777" w:rsidR="00515244" w:rsidRPr="00D42447" w:rsidRDefault="00515244" w:rsidP="00515244">
            <w:pPr>
              <w:pStyle w:val="Lijstalinea"/>
              <w:numPr>
                <w:ilvl w:val="0"/>
                <w:numId w:val="1"/>
              </w:numPr>
              <w:spacing w:line="276" w:lineRule="auto"/>
              <w:ind w:left="174" w:hanging="174"/>
              <w:rPr>
                <w:b/>
                <w:bCs/>
                <w:color w:val="4472C4" w:themeColor="accent1"/>
                <w:sz w:val="18"/>
                <w:szCs w:val="18"/>
              </w:rPr>
            </w:pPr>
            <w:r w:rsidRPr="00D42447">
              <w:rPr>
                <w:sz w:val="18"/>
                <w:szCs w:val="18"/>
              </w:rPr>
              <w:t xml:space="preserve">Opbouwen </w:t>
            </w:r>
            <w:r>
              <w:rPr>
                <w:sz w:val="18"/>
                <w:szCs w:val="18"/>
              </w:rPr>
              <w:t xml:space="preserve">(vertrouwens)relatie </w:t>
            </w:r>
          </w:p>
          <w:p w14:paraId="0713F1D1" w14:textId="77777777" w:rsidR="00515244" w:rsidRPr="00627BDF" w:rsidRDefault="00515244" w:rsidP="00515244">
            <w:pPr>
              <w:pStyle w:val="Lijstalinea"/>
              <w:numPr>
                <w:ilvl w:val="0"/>
                <w:numId w:val="1"/>
              </w:numPr>
              <w:spacing w:line="276" w:lineRule="auto"/>
              <w:ind w:left="174" w:hanging="174"/>
              <w:rPr>
                <w:color w:val="4472C4" w:themeColor="accent1"/>
                <w:sz w:val="18"/>
                <w:szCs w:val="18"/>
              </w:rPr>
            </w:pPr>
            <w:r>
              <w:rPr>
                <w:sz w:val="18"/>
                <w:szCs w:val="18"/>
              </w:rPr>
              <w:t>Inzicht krijgen in rolverdeling binnen groep</w:t>
            </w:r>
          </w:p>
          <w:p w14:paraId="23309A59" w14:textId="77777777" w:rsidR="00515244" w:rsidRPr="00F929B9" w:rsidRDefault="00515244" w:rsidP="00515244">
            <w:pPr>
              <w:pStyle w:val="Lijstalinea"/>
              <w:numPr>
                <w:ilvl w:val="0"/>
                <w:numId w:val="1"/>
              </w:numPr>
              <w:spacing w:line="276" w:lineRule="auto"/>
              <w:ind w:left="174" w:hanging="174"/>
              <w:rPr>
                <w:color w:val="4472C4" w:themeColor="accent1"/>
                <w:sz w:val="18"/>
                <w:szCs w:val="18"/>
              </w:rPr>
            </w:pPr>
            <w:r>
              <w:rPr>
                <w:sz w:val="18"/>
                <w:szCs w:val="18"/>
              </w:rPr>
              <w:t>Analyseren verhoudingen</w:t>
            </w:r>
          </w:p>
          <w:p w14:paraId="1A9DFD62" w14:textId="77777777" w:rsidR="00515244" w:rsidRPr="00F929B9" w:rsidRDefault="00515244" w:rsidP="00515244">
            <w:pPr>
              <w:pStyle w:val="Lijstalinea"/>
              <w:numPr>
                <w:ilvl w:val="0"/>
                <w:numId w:val="1"/>
              </w:numPr>
              <w:spacing w:line="276" w:lineRule="auto"/>
              <w:ind w:left="174" w:hanging="174"/>
              <w:rPr>
                <w:color w:val="4472C4" w:themeColor="accent1"/>
                <w:sz w:val="18"/>
                <w:szCs w:val="18"/>
              </w:rPr>
            </w:pPr>
            <w:r>
              <w:rPr>
                <w:sz w:val="18"/>
                <w:szCs w:val="18"/>
              </w:rPr>
              <w:t>Verzamelen informatie uit netwerk rondom groep</w:t>
            </w:r>
          </w:p>
          <w:p w14:paraId="3A0E6328" w14:textId="77777777" w:rsidR="00515244" w:rsidRPr="00D42447" w:rsidRDefault="00515244" w:rsidP="00515244">
            <w:pPr>
              <w:pStyle w:val="Lijstalinea"/>
              <w:numPr>
                <w:ilvl w:val="0"/>
                <w:numId w:val="1"/>
              </w:numPr>
              <w:spacing w:line="276" w:lineRule="auto"/>
              <w:ind w:left="174" w:hanging="174"/>
              <w:rPr>
                <w:color w:val="4472C4" w:themeColor="accent1"/>
                <w:sz w:val="18"/>
                <w:szCs w:val="18"/>
              </w:rPr>
            </w:pPr>
            <w:r w:rsidRPr="00F929B9">
              <w:rPr>
                <w:sz w:val="18"/>
                <w:szCs w:val="18"/>
              </w:rPr>
              <w:t xml:space="preserve">In kaart brengen sociale omgeving groep en </w:t>
            </w:r>
            <w:r>
              <w:rPr>
                <w:sz w:val="18"/>
                <w:szCs w:val="18"/>
              </w:rPr>
              <w:t xml:space="preserve">individuele </w:t>
            </w:r>
            <w:r w:rsidRPr="00F929B9">
              <w:rPr>
                <w:sz w:val="18"/>
                <w:szCs w:val="18"/>
              </w:rPr>
              <w:t>leden</w:t>
            </w:r>
          </w:p>
        </w:tc>
        <w:tc>
          <w:tcPr>
            <w:tcW w:w="1701" w:type="dxa"/>
            <w:tcBorders>
              <w:top w:val="single" w:sz="12" w:space="0" w:color="4472C4" w:themeColor="accent1"/>
              <w:bottom w:val="single" w:sz="12" w:space="0" w:color="4472C4" w:themeColor="accent1"/>
            </w:tcBorders>
            <w:shd w:val="clear" w:color="auto" w:fill="DEEAF6" w:themeFill="accent5" w:themeFillTint="33"/>
          </w:tcPr>
          <w:p w14:paraId="54FEC51B" w14:textId="77777777" w:rsidR="00515244" w:rsidRPr="0068228F" w:rsidRDefault="00515244" w:rsidP="00516DC8">
            <w:pPr>
              <w:pStyle w:val="Lijstalinea"/>
              <w:ind w:left="0"/>
              <w:rPr>
                <w:sz w:val="18"/>
                <w:szCs w:val="18"/>
              </w:rPr>
            </w:pPr>
            <w:r w:rsidRPr="0068228F">
              <w:rPr>
                <w:sz w:val="18"/>
                <w:szCs w:val="18"/>
              </w:rPr>
              <w:t>3 weken, 30 uur</w:t>
            </w:r>
          </w:p>
        </w:tc>
      </w:tr>
      <w:tr w:rsidR="00515244" w:rsidRPr="0068228F" w14:paraId="235A78B4" w14:textId="77777777" w:rsidTr="00516DC8">
        <w:tc>
          <w:tcPr>
            <w:tcW w:w="3915" w:type="dxa"/>
            <w:tcBorders>
              <w:top w:val="single" w:sz="12" w:space="0" w:color="4472C4" w:themeColor="accent1"/>
              <w:bottom w:val="single" w:sz="12" w:space="0" w:color="4472C4" w:themeColor="accent1"/>
            </w:tcBorders>
            <w:shd w:val="clear" w:color="auto" w:fill="DEEAF6" w:themeFill="accent5" w:themeFillTint="33"/>
          </w:tcPr>
          <w:p w14:paraId="4030D671" w14:textId="77777777" w:rsidR="00515244" w:rsidRPr="0068228F" w:rsidRDefault="00515244" w:rsidP="00516DC8">
            <w:pPr>
              <w:rPr>
                <w:b/>
                <w:bCs/>
                <w:i/>
                <w:iCs/>
                <w:color w:val="4472C4" w:themeColor="accent1"/>
                <w:sz w:val="18"/>
                <w:szCs w:val="18"/>
              </w:rPr>
            </w:pPr>
            <w:r w:rsidRPr="0068228F">
              <w:rPr>
                <w:b/>
                <w:bCs/>
                <w:sz w:val="18"/>
                <w:szCs w:val="18"/>
              </w:rPr>
              <w:t>3. Talentontwikkeling</w:t>
            </w:r>
            <w:r w:rsidRPr="0068228F">
              <w:rPr>
                <w:b/>
                <w:bCs/>
                <w:sz w:val="18"/>
                <w:szCs w:val="18"/>
              </w:rPr>
              <w:br/>
            </w:r>
            <w:r w:rsidRPr="0068228F">
              <w:rPr>
                <w:b/>
                <w:bCs/>
                <w:i/>
                <w:iCs/>
                <w:color w:val="4472C4" w:themeColor="accent1"/>
                <w:sz w:val="18"/>
                <w:szCs w:val="18"/>
              </w:rPr>
              <w:t xml:space="preserve">Iedereen is kansrijk. </w:t>
            </w:r>
            <w:r>
              <w:rPr>
                <w:b/>
                <w:bCs/>
                <w:i/>
                <w:iCs/>
                <w:color w:val="4472C4" w:themeColor="accent1"/>
                <w:sz w:val="18"/>
                <w:szCs w:val="18"/>
              </w:rPr>
              <w:br/>
            </w:r>
            <w:r w:rsidRPr="0068228F">
              <w:rPr>
                <w:b/>
                <w:bCs/>
                <w:i/>
                <w:iCs/>
                <w:color w:val="4472C4" w:themeColor="accent1"/>
                <w:sz w:val="18"/>
                <w:szCs w:val="18"/>
              </w:rPr>
              <w:t>Niemand hoeft alleen te staan</w:t>
            </w:r>
          </w:p>
          <w:p w14:paraId="2C9F94AE" w14:textId="77777777" w:rsidR="00515244" w:rsidRPr="0068228F" w:rsidRDefault="00515244" w:rsidP="00516DC8">
            <w:pPr>
              <w:pStyle w:val="Lijstalinea"/>
              <w:ind w:left="0"/>
              <w:rPr>
                <w:b/>
                <w:bCs/>
                <w:sz w:val="18"/>
                <w:szCs w:val="18"/>
              </w:rPr>
            </w:pPr>
          </w:p>
        </w:tc>
        <w:tc>
          <w:tcPr>
            <w:tcW w:w="4253" w:type="dxa"/>
            <w:tcBorders>
              <w:top w:val="single" w:sz="12" w:space="0" w:color="4472C4" w:themeColor="accent1"/>
              <w:bottom w:val="single" w:sz="12" w:space="0" w:color="4472C4" w:themeColor="accent1"/>
            </w:tcBorders>
            <w:shd w:val="clear" w:color="auto" w:fill="DEEAF6" w:themeFill="accent5" w:themeFillTint="33"/>
          </w:tcPr>
          <w:p w14:paraId="011792B5"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Drijfveren blootleggen</w:t>
            </w:r>
          </w:p>
          <w:p w14:paraId="0063E5C7"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Talent laten (her)ontdekken</w:t>
            </w:r>
          </w:p>
          <w:p w14:paraId="1372A35E" w14:textId="77777777" w:rsidR="00515244" w:rsidRPr="007F7BB2" w:rsidRDefault="00515244" w:rsidP="00515244">
            <w:pPr>
              <w:pStyle w:val="Lijstalinea"/>
              <w:numPr>
                <w:ilvl w:val="0"/>
                <w:numId w:val="1"/>
              </w:numPr>
              <w:spacing w:line="276" w:lineRule="auto"/>
              <w:ind w:left="284" w:hanging="284"/>
              <w:rPr>
                <w:sz w:val="18"/>
                <w:szCs w:val="18"/>
                <w:u w:val="single"/>
              </w:rPr>
            </w:pPr>
            <w:r w:rsidRPr="007F7BB2">
              <w:rPr>
                <w:sz w:val="18"/>
                <w:szCs w:val="18"/>
              </w:rPr>
              <w:t>Kleine successen faciliteren</w:t>
            </w:r>
          </w:p>
          <w:p w14:paraId="2FF2023C" w14:textId="77777777" w:rsidR="00515244" w:rsidRPr="007F7BB2" w:rsidRDefault="00515244" w:rsidP="00516DC8">
            <w:pPr>
              <w:pStyle w:val="Lijstalinea"/>
              <w:ind w:left="284"/>
              <w:rPr>
                <w:sz w:val="18"/>
                <w:szCs w:val="18"/>
              </w:rPr>
            </w:pPr>
          </w:p>
        </w:tc>
        <w:tc>
          <w:tcPr>
            <w:tcW w:w="5244" w:type="dxa"/>
            <w:tcBorders>
              <w:top w:val="single" w:sz="12" w:space="0" w:color="4472C4" w:themeColor="accent1"/>
              <w:bottom w:val="single" w:sz="12" w:space="0" w:color="4472C4" w:themeColor="accent1"/>
            </w:tcBorders>
            <w:shd w:val="clear" w:color="auto" w:fill="DEEAF6" w:themeFill="accent5" w:themeFillTint="33"/>
          </w:tcPr>
          <w:p w14:paraId="724C84E5" w14:textId="77777777" w:rsidR="00515244" w:rsidRPr="00627BDF" w:rsidRDefault="00515244" w:rsidP="00515244">
            <w:pPr>
              <w:pStyle w:val="Lijstalinea"/>
              <w:numPr>
                <w:ilvl w:val="0"/>
                <w:numId w:val="1"/>
              </w:numPr>
              <w:spacing w:line="276" w:lineRule="auto"/>
              <w:ind w:left="174" w:hanging="174"/>
              <w:rPr>
                <w:color w:val="4472C4" w:themeColor="accent1"/>
                <w:sz w:val="18"/>
                <w:szCs w:val="18"/>
              </w:rPr>
            </w:pPr>
            <w:r w:rsidRPr="00627BDF">
              <w:rPr>
                <w:sz w:val="18"/>
                <w:szCs w:val="18"/>
              </w:rPr>
              <w:t>Focusse</w:t>
            </w:r>
            <w:r>
              <w:rPr>
                <w:sz w:val="18"/>
                <w:szCs w:val="18"/>
              </w:rPr>
              <w:t>n op persoonlijke drijfveren groepsleden</w:t>
            </w:r>
          </w:p>
          <w:p w14:paraId="7C9341DE" w14:textId="77777777" w:rsidR="00515244" w:rsidRPr="00DE06CB" w:rsidRDefault="00515244" w:rsidP="00515244">
            <w:pPr>
              <w:pStyle w:val="Lijstalinea"/>
              <w:numPr>
                <w:ilvl w:val="0"/>
                <w:numId w:val="1"/>
              </w:numPr>
              <w:spacing w:line="276" w:lineRule="auto"/>
              <w:ind w:left="174" w:hanging="174"/>
              <w:rPr>
                <w:b/>
                <w:bCs/>
                <w:color w:val="4472C4" w:themeColor="accent1"/>
                <w:sz w:val="18"/>
                <w:szCs w:val="18"/>
              </w:rPr>
            </w:pPr>
            <w:r>
              <w:rPr>
                <w:sz w:val="18"/>
                <w:szCs w:val="18"/>
              </w:rPr>
              <w:t>Hen aanmoedigen hun talenten te ontdekken en te ontwikkelen</w:t>
            </w:r>
          </w:p>
          <w:p w14:paraId="3852EB71" w14:textId="77777777" w:rsidR="00515244" w:rsidRPr="009B05ED" w:rsidRDefault="00515244" w:rsidP="00515244">
            <w:pPr>
              <w:pStyle w:val="Lijstalinea"/>
              <w:numPr>
                <w:ilvl w:val="0"/>
                <w:numId w:val="1"/>
              </w:numPr>
              <w:spacing w:line="276" w:lineRule="auto"/>
              <w:ind w:left="174" w:hanging="174"/>
              <w:rPr>
                <w:b/>
                <w:bCs/>
                <w:color w:val="4472C4" w:themeColor="accent1"/>
                <w:sz w:val="18"/>
                <w:szCs w:val="18"/>
              </w:rPr>
            </w:pPr>
            <w:r>
              <w:rPr>
                <w:sz w:val="18"/>
                <w:szCs w:val="18"/>
              </w:rPr>
              <w:t>Hen eerste resultaten van inzet talent laten ervaren</w:t>
            </w:r>
          </w:p>
          <w:p w14:paraId="601F2963" w14:textId="77777777" w:rsidR="00515244" w:rsidRPr="0068228F" w:rsidRDefault="00515244" w:rsidP="00515244">
            <w:pPr>
              <w:pStyle w:val="Lijstalinea"/>
              <w:numPr>
                <w:ilvl w:val="0"/>
                <w:numId w:val="1"/>
              </w:numPr>
              <w:spacing w:line="276" w:lineRule="auto"/>
              <w:ind w:left="174" w:hanging="174"/>
              <w:rPr>
                <w:b/>
                <w:bCs/>
                <w:color w:val="4472C4" w:themeColor="accent1"/>
                <w:sz w:val="18"/>
                <w:szCs w:val="18"/>
              </w:rPr>
            </w:pPr>
            <w:r w:rsidRPr="009B05ED">
              <w:rPr>
                <w:sz w:val="18"/>
                <w:szCs w:val="18"/>
              </w:rPr>
              <w:t>Mede hierdoor groep(sleden) 'binden' aan organisatie</w:t>
            </w:r>
          </w:p>
        </w:tc>
        <w:tc>
          <w:tcPr>
            <w:tcW w:w="1701" w:type="dxa"/>
            <w:tcBorders>
              <w:top w:val="single" w:sz="12" w:space="0" w:color="4472C4" w:themeColor="accent1"/>
              <w:bottom w:val="single" w:sz="12" w:space="0" w:color="4472C4" w:themeColor="accent1"/>
            </w:tcBorders>
            <w:shd w:val="clear" w:color="auto" w:fill="DEEAF6" w:themeFill="accent5" w:themeFillTint="33"/>
          </w:tcPr>
          <w:p w14:paraId="2683A4EA" w14:textId="77777777" w:rsidR="00515244" w:rsidRPr="0068228F" w:rsidRDefault="00515244" w:rsidP="00516DC8">
            <w:pPr>
              <w:pStyle w:val="Lijstalinea"/>
              <w:ind w:left="0"/>
              <w:rPr>
                <w:sz w:val="18"/>
                <w:szCs w:val="18"/>
              </w:rPr>
            </w:pPr>
            <w:r w:rsidRPr="0068228F">
              <w:rPr>
                <w:sz w:val="18"/>
                <w:szCs w:val="18"/>
              </w:rPr>
              <w:t>4-6 weken, 60 uur</w:t>
            </w:r>
          </w:p>
        </w:tc>
      </w:tr>
      <w:tr w:rsidR="00515244" w:rsidRPr="0068228F" w14:paraId="4CBA9706" w14:textId="77777777" w:rsidTr="00516DC8">
        <w:tc>
          <w:tcPr>
            <w:tcW w:w="3915" w:type="dxa"/>
            <w:tcBorders>
              <w:top w:val="single" w:sz="12" w:space="0" w:color="4472C4" w:themeColor="accent1"/>
              <w:bottom w:val="single" w:sz="12" w:space="0" w:color="4472C4" w:themeColor="accent1"/>
            </w:tcBorders>
            <w:shd w:val="clear" w:color="auto" w:fill="DEEAF6" w:themeFill="accent5" w:themeFillTint="33"/>
          </w:tcPr>
          <w:p w14:paraId="60D5671B" w14:textId="77777777" w:rsidR="00515244" w:rsidRPr="0068228F" w:rsidRDefault="00515244" w:rsidP="00516DC8">
            <w:pPr>
              <w:rPr>
                <w:b/>
                <w:bCs/>
                <w:i/>
                <w:iCs/>
                <w:color w:val="4472C4" w:themeColor="accent1"/>
                <w:sz w:val="18"/>
                <w:szCs w:val="18"/>
              </w:rPr>
            </w:pPr>
            <w:r w:rsidRPr="0068228F">
              <w:rPr>
                <w:b/>
                <w:bCs/>
                <w:sz w:val="18"/>
                <w:szCs w:val="18"/>
              </w:rPr>
              <w:t>4. Zelfreflectie</w:t>
            </w:r>
            <w:r w:rsidRPr="0068228F">
              <w:rPr>
                <w:b/>
                <w:bCs/>
                <w:sz w:val="18"/>
                <w:szCs w:val="18"/>
              </w:rPr>
              <w:br/>
            </w:r>
            <w:r w:rsidRPr="0068228F">
              <w:rPr>
                <w:b/>
                <w:bCs/>
                <w:i/>
                <w:iCs/>
                <w:color w:val="4472C4" w:themeColor="accent1"/>
                <w:sz w:val="18"/>
                <w:szCs w:val="18"/>
              </w:rPr>
              <w:t>Een spiegel voorhouden</w:t>
            </w:r>
          </w:p>
          <w:p w14:paraId="75E16F37" w14:textId="77777777" w:rsidR="00515244" w:rsidRPr="0068228F" w:rsidRDefault="00515244" w:rsidP="00516DC8">
            <w:pPr>
              <w:rPr>
                <w:b/>
                <w:bCs/>
                <w:sz w:val="18"/>
                <w:szCs w:val="18"/>
              </w:rPr>
            </w:pPr>
          </w:p>
        </w:tc>
        <w:tc>
          <w:tcPr>
            <w:tcW w:w="4253" w:type="dxa"/>
            <w:tcBorders>
              <w:top w:val="single" w:sz="12" w:space="0" w:color="4472C4" w:themeColor="accent1"/>
              <w:bottom w:val="single" w:sz="12" w:space="0" w:color="4472C4" w:themeColor="accent1"/>
              <w:right w:val="single" w:sz="12" w:space="0" w:color="4472C4" w:themeColor="accent1"/>
            </w:tcBorders>
            <w:shd w:val="clear" w:color="auto" w:fill="DEEAF6" w:themeFill="accent5" w:themeFillTint="33"/>
          </w:tcPr>
          <w:p w14:paraId="64748D36"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Aansturen op gedragsverandering</w:t>
            </w:r>
          </w:p>
          <w:p w14:paraId="665A30C0"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Bevorderen inzicht in sterktes en zwaktes</w:t>
            </w:r>
          </w:p>
          <w:p w14:paraId="2D0D1150" w14:textId="77777777" w:rsidR="00515244" w:rsidRPr="007F7BB2" w:rsidRDefault="00515244" w:rsidP="00515244">
            <w:pPr>
              <w:pStyle w:val="Lijstalinea"/>
              <w:numPr>
                <w:ilvl w:val="0"/>
                <w:numId w:val="1"/>
              </w:numPr>
              <w:spacing w:line="276" w:lineRule="auto"/>
              <w:ind w:left="284" w:hanging="284"/>
              <w:rPr>
                <w:sz w:val="18"/>
                <w:szCs w:val="18"/>
                <w:u w:val="single"/>
              </w:rPr>
            </w:pPr>
            <w:r w:rsidRPr="007F7BB2">
              <w:rPr>
                <w:sz w:val="18"/>
                <w:szCs w:val="18"/>
              </w:rPr>
              <w:t>Perspectief bieden</w:t>
            </w:r>
          </w:p>
          <w:p w14:paraId="695E028D" w14:textId="77777777" w:rsidR="00515244" w:rsidRPr="007F7BB2" w:rsidRDefault="00515244" w:rsidP="00516DC8">
            <w:pPr>
              <w:rPr>
                <w:sz w:val="18"/>
                <w:szCs w:val="18"/>
              </w:rPr>
            </w:pPr>
          </w:p>
        </w:tc>
        <w:tc>
          <w:tcPr>
            <w:tcW w:w="5244" w:type="dxa"/>
            <w:tcBorders>
              <w:top w:val="single" w:sz="12" w:space="0" w:color="4472C4" w:themeColor="accent1"/>
              <w:left w:val="single" w:sz="12" w:space="0" w:color="4472C4" w:themeColor="accent1"/>
              <w:bottom w:val="single" w:sz="12" w:space="0" w:color="4472C4" w:themeColor="accent1"/>
            </w:tcBorders>
            <w:shd w:val="clear" w:color="auto" w:fill="DEEAF6" w:themeFill="accent5" w:themeFillTint="33"/>
          </w:tcPr>
          <w:p w14:paraId="5694C8EB" w14:textId="77777777" w:rsidR="00515244" w:rsidRPr="009B05ED" w:rsidRDefault="00515244" w:rsidP="00515244">
            <w:pPr>
              <w:pStyle w:val="Lijstalinea"/>
              <w:numPr>
                <w:ilvl w:val="0"/>
                <w:numId w:val="1"/>
              </w:numPr>
              <w:spacing w:line="276" w:lineRule="auto"/>
              <w:ind w:left="174" w:hanging="174"/>
              <w:rPr>
                <w:b/>
                <w:bCs/>
                <w:color w:val="4472C4" w:themeColor="accent1"/>
                <w:sz w:val="18"/>
                <w:szCs w:val="18"/>
              </w:rPr>
            </w:pPr>
            <w:r>
              <w:rPr>
                <w:sz w:val="18"/>
                <w:szCs w:val="18"/>
              </w:rPr>
              <w:t>Opvoeren druk om belemmerend gedrag te veranderen</w:t>
            </w:r>
          </w:p>
          <w:p w14:paraId="24ECB637" w14:textId="77777777" w:rsidR="00515244" w:rsidRPr="009B05ED" w:rsidRDefault="00515244" w:rsidP="00515244">
            <w:pPr>
              <w:pStyle w:val="Lijstalinea"/>
              <w:numPr>
                <w:ilvl w:val="0"/>
                <w:numId w:val="1"/>
              </w:numPr>
              <w:spacing w:line="276" w:lineRule="auto"/>
              <w:ind w:left="174" w:hanging="174"/>
              <w:rPr>
                <w:color w:val="4472C4" w:themeColor="accent1"/>
                <w:sz w:val="18"/>
                <w:szCs w:val="18"/>
              </w:rPr>
            </w:pPr>
            <w:r>
              <w:rPr>
                <w:sz w:val="18"/>
                <w:szCs w:val="18"/>
              </w:rPr>
              <w:t>Beroep doen op eigen verantwoordelijkheid groepsleden</w:t>
            </w:r>
          </w:p>
          <w:p w14:paraId="28172377" w14:textId="77777777" w:rsidR="00515244" w:rsidRPr="00B71028" w:rsidRDefault="00515244" w:rsidP="00515244">
            <w:pPr>
              <w:pStyle w:val="Lijstalinea"/>
              <w:numPr>
                <w:ilvl w:val="0"/>
                <w:numId w:val="1"/>
              </w:numPr>
              <w:spacing w:line="276" w:lineRule="auto"/>
              <w:ind w:left="174" w:hanging="174"/>
              <w:rPr>
                <w:color w:val="4472C4" w:themeColor="accent1"/>
                <w:sz w:val="18"/>
                <w:szCs w:val="18"/>
              </w:rPr>
            </w:pPr>
            <w:r w:rsidRPr="00B71028">
              <w:rPr>
                <w:sz w:val="18"/>
                <w:szCs w:val="18"/>
              </w:rPr>
              <w:t xml:space="preserve">Hen </w:t>
            </w:r>
            <w:r>
              <w:rPr>
                <w:sz w:val="18"/>
                <w:szCs w:val="18"/>
              </w:rPr>
              <w:t>laten inzien dat 'nieuw gedrag' meer (zelf)respect oplevert</w:t>
            </w:r>
          </w:p>
          <w:p w14:paraId="1AB84AA6" w14:textId="77777777" w:rsidR="00515244" w:rsidRPr="009B05ED" w:rsidRDefault="00515244" w:rsidP="00515244">
            <w:pPr>
              <w:pStyle w:val="Lijstalinea"/>
              <w:numPr>
                <w:ilvl w:val="0"/>
                <w:numId w:val="1"/>
              </w:numPr>
              <w:spacing w:line="276" w:lineRule="auto"/>
              <w:ind w:left="174" w:hanging="174"/>
              <w:rPr>
                <w:color w:val="4472C4" w:themeColor="accent1"/>
                <w:sz w:val="18"/>
                <w:szCs w:val="18"/>
              </w:rPr>
            </w:pPr>
            <w:r w:rsidRPr="00B71028">
              <w:rPr>
                <w:sz w:val="18"/>
                <w:szCs w:val="18"/>
              </w:rPr>
              <w:t xml:space="preserve">Hen laten inzien dat </w:t>
            </w:r>
            <w:r>
              <w:rPr>
                <w:sz w:val="18"/>
                <w:szCs w:val="18"/>
              </w:rPr>
              <w:t>'nieuw gedrag' betere vooruitzichten biedt</w:t>
            </w:r>
          </w:p>
        </w:tc>
        <w:tc>
          <w:tcPr>
            <w:tcW w:w="1701" w:type="dxa"/>
            <w:tcBorders>
              <w:top w:val="single" w:sz="12" w:space="0" w:color="4472C4" w:themeColor="accent1"/>
              <w:bottom w:val="single" w:sz="12" w:space="0" w:color="4472C4" w:themeColor="accent1"/>
            </w:tcBorders>
            <w:shd w:val="clear" w:color="auto" w:fill="DEEAF6" w:themeFill="accent5" w:themeFillTint="33"/>
          </w:tcPr>
          <w:p w14:paraId="2B14818C" w14:textId="77777777" w:rsidR="00515244" w:rsidRPr="0068228F" w:rsidRDefault="00515244" w:rsidP="00516DC8">
            <w:pPr>
              <w:pStyle w:val="Lijstalinea"/>
              <w:ind w:left="0"/>
              <w:rPr>
                <w:sz w:val="18"/>
                <w:szCs w:val="18"/>
              </w:rPr>
            </w:pPr>
            <w:r w:rsidRPr="0068228F">
              <w:rPr>
                <w:sz w:val="18"/>
                <w:szCs w:val="18"/>
              </w:rPr>
              <w:t>2 weken, 20 uur</w:t>
            </w:r>
          </w:p>
        </w:tc>
      </w:tr>
      <w:tr w:rsidR="00515244" w:rsidRPr="0068228F" w14:paraId="017620DF" w14:textId="77777777" w:rsidTr="00516DC8">
        <w:trPr>
          <w:trHeight w:val="1067"/>
        </w:trPr>
        <w:tc>
          <w:tcPr>
            <w:tcW w:w="3915" w:type="dxa"/>
            <w:tcBorders>
              <w:top w:val="single" w:sz="12" w:space="0" w:color="4472C4" w:themeColor="accent1"/>
              <w:bottom w:val="single" w:sz="12" w:space="0" w:color="4472C4" w:themeColor="accent1"/>
            </w:tcBorders>
            <w:shd w:val="clear" w:color="auto" w:fill="DEEAF6" w:themeFill="accent5" w:themeFillTint="33"/>
          </w:tcPr>
          <w:p w14:paraId="2D409FBE" w14:textId="77777777" w:rsidR="00515244" w:rsidRPr="0068228F" w:rsidRDefault="00515244" w:rsidP="00516DC8">
            <w:pPr>
              <w:rPr>
                <w:b/>
                <w:bCs/>
                <w:sz w:val="18"/>
                <w:szCs w:val="18"/>
              </w:rPr>
            </w:pPr>
            <w:r w:rsidRPr="0068228F">
              <w:rPr>
                <w:b/>
                <w:bCs/>
                <w:sz w:val="18"/>
                <w:szCs w:val="18"/>
              </w:rPr>
              <w:t>5. Weerstanden in sociale omgeving</w:t>
            </w:r>
            <w:r>
              <w:rPr>
                <w:b/>
                <w:bCs/>
                <w:sz w:val="18"/>
                <w:szCs w:val="18"/>
              </w:rPr>
              <w:t xml:space="preserve"> doorbreken</w:t>
            </w:r>
          </w:p>
          <w:p w14:paraId="233CF858" w14:textId="77777777" w:rsidR="00515244" w:rsidRPr="0068228F" w:rsidRDefault="00515244" w:rsidP="00516DC8">
            <w:pPr>
              <w:rPr>
                <w:b/>
                <w:bCs/>
                <w:sz w:val="18"/>
                <w:szCs w:val="18"/>
              </w:rPr>
            </w:pPr>
            <w:r w:rsidRPr="0068228F">
              <w:rPr>
                <w:b/>
                <w:bCs/>
                <w:i/>
                <w:iCs/>
                <w:color w:val="4472C4" w:themeColor="accent1"/>
                <w:sz w:val="18"/>
                <w:szCs w:val="18"/>
              </w:rPr>
              <w:t>Negatieve invloeden afzweren</w:t>
            </w:r>
          </w:p>
        </w:tc>
        <w:tc>
          <w:tcPr>
            <w:tcW w:w="4253" w:type="dxa"/>
            <w:tcBorders>
              <w:top w:val="single" w:sz="12" w:space="0" w:color="4472C4" w:themeColor="accent1"/>
              <w:bottom w:val="single" w:sz="12" w:space="0" w:color="4472C4" w:themeColor="accent1"/>
            </w:tcBorders>
            <w:shd w:val="clear" w:color="auto" w:fill="DEEAF6" w:themeFill="accent5" w:themeFillTint="33"/>
          </w:tcPr>
          <w:p w14:paraId="751003E9" w14:textId="77777777" w:rsidR="00515244" w:rsidRPr="007F7BB2" w:rsidRDefault="00515244" w:rsidP="00515244">
            <w:pPr>
              <w:pStyle w:val="Lijstalinea"/>
              <w:numPr>
                <w:ilvl w:val="0"/>
                <w:numId w:val="1"/>
              </w:numPr>
              <w:spacing w:line="276" w:lineRule="auto"/>
              <w:ind w:left="321" w:hanging="321"/>
              <w:rPr>
                <w:sz w:val="18"/>
                <w:szCs w:val="18"/>
              </w:rPr>
            </w:pPr>
            <w:r w:rsidRPr="007F7BB2">
              <w:rPr>
                <w:sz w:val="18"/>
                <w:szCs w:val="18"/>
              </w:rPr>
              <w:t>Stimuleren  inzicht in kansen en bedreigingen</w:t>
            </w:r>
          </w:p>
          <w:p w14:paraId="0272E77A" w14:textId="77777777" w:rsidR="00515244" w:rsidRPr="007F7BB2" w:rsidRDefault="00515244" w:rsidP="00515244">
            <w:pPr>
              <w:pStyle w:val="Lijstalinea"/>
              <w:numPr>
                <w:ilvl w:val="0"/>
                <w:numId w:val="1"/>
              </w:numPr>
              <w:spacing w:line="276" w:lineRule="auto"/>
              <w:ind w:left="321" w:hanging="321"/>
              <w:rPr>
                <w:sz w:val="18"/>
                <w:szCs w:val="18"/>
              </w:rPr>
            </w:pPr>
            <w:r w:rsidRPr="007F7BB2">
              <w:rPr>
                <w:sz w:val="18"/>
                <w:szCs w:val="18"/>
              </w:rPr>
              <w:t>Onvermijdbare keuzes stimuleren</w:t>
            </w:r>
          </w:p>
          <w:p w14:paraId="0D26E11B" w14:textId="77777777" w:rsidR="00515244" w:rsidRPr="007F7BB2" w:rsidRDefault="00515244" w:rsidP="00515244">
            <w:pPr>
              <w:pStyle w:val="Lijstalinea"/>
              <w:numPr>
                <w:ilvl w:val="0"/>
                <w:numId w:val="1"/>
              </w:numPr>
              <w:spacing w:line="276" w:lineRule="auto"/>
              <w:ind w:left="321" w:hanging="321"/>
              <w:rPr>
                <w:sz w:val="18"/>
                <w:szCs w:val="18"/>
                <w:u w:val="single"/>
              </w:rPr>
            </w:pPr>
            <w:r w:rsidRPr="007F7BB2">
              <w:rPr>
                <w:sz w:val="18"/>
                <w:szCs w:val="18"/>
              </w:rPr>
              <w:t>Harde afspraken maken</w:t>
            </w:r>
          </w:p>
          <w:p w14:paraId="27967B9D" w14:textId="77777777" w:rsidR="00515244" w:rsidRPr="007F7BB2" w:rsidRDefault="00515244" w:rsidP="00516DC8">
            <w:pPr>
              <w:rPr>
                <w:sz w:val="18"/>
                <w:szCs w:val="18"/>
              </w:rPr>
            </w:pPr>
          </w:p>
        </w:tc>
        <w:tc>
          <w:tcPr>
            <w:tcW w:w="5244" w:type="dxa"/>
            <w:tcBorders>
              <w:top w:val="single" w:sz="12" w:space="0" w:color="4472C4" w:themeColor="accent1"/>
              <w:bottom w:val="single" w:sz="12" w:space="0" w:color="4472C4" w:themeColor="accent1"/>
            </w:tcBorders>
            <w:shd w:val="clear" w:color="auto" w:fill="DEEAF6" w:themeFill="accent5" w:themeFillTint="33"/>
          </w:tcPr>
          <w:p w14:paraId="53110659" w14:textId="77777777" w:rsidR="00515244" w:rsidRPr="00B71028" w:rsidRDefault="00515244" w:rsidP="00515244">
            <w:pPr>
              <w:pStyle w:val="Lijstalinea"/>
              <w:numPr>
                <w:ilvl w:val="0"/>
                <w:numId w:val="1"/>
              </w:numPr>
              <w:spacing w:line="276" w:lineRule="auto"/>
              <w:ind w:left="174" w:hanging="174"/>
              <w:rPr>
                <w:color w:val="4472C4" w:themeColor="accent1"/>
                <w:sz w:val="18"/>
                <w:szCs w:val="18"/>
              </w:rPr>
            </w:pPr>
            <w:r>
              <w:rPr>
                <w:sz w:val="18"/>
                <w:szCs w:val="18"/>
              </w:rPr>
              <w:t>Groepsleden inzicht laten verwerven in hun sociale omgeving</w:t>
            </w:r>
          </w:p>
          <w:p w14:paraId="4F2D6A7F" w14:textId="77777777" w:rsidR="00515244" w:rsidRPr="00B71028" w:rsidRDefault="00515244" w:rsidP="00515244">
            <w:pPr>
              <w:pStyle w:val="Lijstalinea"/>
              <w:numPr>
                <w:ilvl w:val="0"/>
                <w:numId w:val="1"/>
              </w:numPr>
              <w:spacing w:line="276" w:lineRule="auto"/>
              <w:ind w:left="174" w:hanging="174"/>
              <w:rPr>
                <w:color w:val="4472C4" w:themeColor="accent1"/>
                <w:sz w:val="18"/>
                <w:szCs w:val="18"/>
              </w:rPr>
            </w:pPr>
            <w:r>
              <w:rPr>
                <w:sz w:val="18"/>
                <w:szCs w:val="18"/>
              </w:rPr>
              <w:t>Hen positieve en negatieve invloeden laten onderkennen</w:t>
            </w:r>
          </w:p>
          <w:p w14:paraId="1C5B6A59" w14:textId="77777777" w:rsidR="00515244" w:rsidRPr="00B76CDB" w:rsidRDefault="00515244" w:rsidP="00515244">
            <w:pPr>
              <w:pStyle w:val="Lijstalinea"/>
              <w:numPr>
                <w:ilvl w:val="0"/>
                <w:numId w:val="1"/>
              </w:numPr>
              <w:spacing w:line="276" w:lineRule="auto"/>
              <w:ind w:left="174" w:hanging="174"/>
              <w:rPr>
                <w:color w:val="4472C4" w:themeColor="accent1"/>
                <w:sz w:val="18"/>
                <w:szCs w:val="18"/>
              </w:rPr>
            </w:pPr>
            <w:r>
              <w:rPr>
                <w:sz w:val="18"/>
                <w:szCs w:val="18"/>
              </w:rPr>
              <w:t>Hen steunen bij breken met negatieve invloeden/ groepsdruk</w:t>
            </w:r>
          </w:p>
          <w:p w14:paraId="7A0B947F" w14:textId="77777777" w:rsidR="00515244" w:rsidRPr="00B71028" w:rsidRDefault="00515244" w:rsidP="00515244">
            <w:pPr>
              <w:pStyle w:val="Lijstalinea"/>
              <w:numPr>
                <w:ilvl w:val="0"/>
                <w:numId w:val="1"/>
              </w:numPr>
              <w:spacing w:line="276" w:lineRule="auto"/>
              <w:ind w:left="174" w:hanging="174"/>
              <w:rPr>
                <w:color w:val="4472C4" w:themeColor="accent1"/>
                <w:sz w:val="18"/>
                <w:szCs w:val="18"/>
              </w:rPr>
            </w:pPr>
            <w:r>
              <w:rPr>
                <w:sz w:val="18"/>
                <w:szCs w:val="18"/>
              </w:rPr>
              <w:t>Afspraken over 'nieuw leven' vastleggen in overeenkomst</w:t>
            </w:r>
          </w:p>
        </w:tc>
        <w:tc>
          <w:tcPr>
            <w:tcW w:w="1701" w:type="dxa"/>
            <w:tcBorders>
              <w:top w:val="single" w:sz="12" w:space="0" w:color="4472C4" w:themeColor="accent1"/>
              <w:bottom w:val="single" w:sz="12" w:space="0" w:color="4472C4" w:themeColor="accent1"/>
            </w:tcBorders>
            <w:shd w:val="clear" w:color="auto" w:fill="DEEAF6" w:themeFill="accent5" w:themeFillTint="33"/>
          </w:tcPr>
          <w:p w14:paraId="294CC6DF" w14:textId="77777777" w:rsidR="00515244" w:rsidRPr="00E75708" w:rsidRDefault="00515244" w:rsidP="00516DC8">
            <w:pPr>
              <w:pStyle w:val="Lijstalinea"/>
              <w:ind w:left="0"/>
              <w:rPr>
                <w:sz w:val="18"/>
                <w:szCs w:val="18"/>
              </w:rPr>
            </w:pPr>
            <w:r w:rsidRPr="00E75708">
              <w:rPr>
                <w:sz w:val="18"/>
                <w:szCs w:val="18"/>
              </w:rPr>
              <w:t>2 weken, 20 uur</w:t>
            </w:r>
          </w:p>
        </w:tc>
      </w:tr>
      <w:tr w:rsidR="00515244" w14:paraId="0FD02648" w14:textId="77777777" w:rsidTr="00516DC8">
        <w:trPr>
          <w:trHeight w:val="306"/>
        </w:trPr>
        <w:tc>
          <w:tcPr>
            <w:tcW w:w="15113" w:type="dxa"/>
            <w:gridSpan w:val="4"/>
            <w:shd w:val="clear" w:color="auto" w:fill="DEEAF6" w:themeFill="accent5" w:themeFillTint="33"/>
          </w:tcPr>
          <w:p w14:paraId="2BD7C5E8" w14:textId="77777777" w:rsidR="00515244" w:rsidRPr="003F77AD" w:rsidRDefault="00515244" w:rsidP="00516DC8">
            <w:pPr>
              <w:spacing w:after="200" w:line="276" w:lineRule="auto"/>
              <w:jc w:val="center"/>
              <w:rPr>
                <w:b/>
                <w:bCs/>
                <w:sz w:val="24"/>
                <w:szCs w:val="24"/>
              </w:rPr>
            </w:pPr>
            <w:r w:rsidRPr="003F77AD">
              <w:rPr>
                <w:b/>
                <w:bCs/>
                <w:sz w:val="24"/>
                <w:szCs w:val="24"/>
              </w:rPr>
              <w:t xml:space="preserve">proces 2: </w:t>
            </w:r>
            <w:r w:rsidRPr="003F77AD">
              <w:rPr>
                <w:b/>
                <w:bCs/>
                <w:i/>
                <w:iCs/>
                <w:color w:val="4472C4" w:themeColor="accent1"/>
                <w:sz w:val="24"/>
                <w:szCs w:val="24"/>
              </w:rPr>
              <w:t>het keerpunt</w:t>
            </w:r>
          </w:p>
        </w:tc>
      </w:tr>
      <w:tr w:rsidR="00515244" w14:paraId="1942A8C3" w14:textId="77777777" w:rsidTr="00516DC8">
        <w:trPr>
          <w:trHeight w:val="906"/>
        </w:trPr>
        <w:tc>
          <w:tcPr>
            <w:tcW w:w="3915" w:type="dxa"/>
            <w:tcBorders>
              <w:top w:val="single" w:sz="12" w:space="0" w:color="4472C4" w:themeColor="accent1"/>
              <w:bottom w:val="single" w:sz="12" w:space="0" w:color="4472C4" w:themeColor="accent1"/>
            </w:tcBorders>
            <w:shd w:val="clear" w:color="auto" w:fill="DEEAF6" w:themeFill="accent5" w:themeFillTint="33"/>
          </w:tcPr>
          <w:p w14:paraId="3F5964B2" w14:textId="77777777" w:rsidR="00515244" w:rsidRDefault="00515244" w:rsidP="00516DC8">
            <w:pPr>
              <w:spacing w:after="200" w:line="276" w:lineRule="auto"/>
              <w:rPr>
                <w:b/>
                <w:bCs/>
                <w:sz w:val="24"/>
                <w:szCs w:val="24"/>
              </w:rPr>
            </w:pPr>
            <w:r w:rsidRPr="00E75708">
              <w:rPr>
                <w:b/>
                <w:bCs/>
                <w:sz w:val="18"/>
                <w:szCs w:val="18"/>
              </w:rPr>
              <w:t>6</w:t>
            </w:r>
            <w:r>
              <w:rPr>
                <w:b/>
                <w:bCs/>
                <w:sz w:val="18"/>
                <w:szCs w:val="18"/>
              </w:rPr>
              <w:t>.</w:t>
            </w:r>
            <w:r w:rsidRPr="00E75708">
              <w:rPr>
                <w:b/>
                <w:bCs/>
                <w:sz w:val="18"/>
                <w:szCs w:val="18"/>
              </w:rPr>
              <w:t xml:space="preserve"> Het keerpunt</w:t>
            </w:r>
            <w:r>
              <w:rPr>
                <w:b/>
                <w:bCs/>
                <w:sz w:val="18"/>
                <w:szCs w:val="18"/>
              </w:rPr>
              <w:br/>
            </w:r>
            <w:r>
              <w:rPr>
                <w:b/>
                <w:bCs/>
                <w:i/>
                <w:iCs/>
                <w:color w:val="4472C4" w:themeColor="accent1"/>
                <w:sz w:val="18"/>
                <w:szCs w:val="18"/>
              </w:rPr>
              <w:t>M</w:t>
            </w:r>
            <w:r w:rsidRPr="00E75708">
              <w:rPr>
                <w:b/>
                <w:bCs/>
                <w:i/>
                <w:iCs/>
                <w:color w:val="4472C4" w:themeColor="accent1"/>
                <w:sz w:val="18"/>
                <w:szCs w:val="18"/>
              </w:rPr>
              <w:t>et hoofd en hart kiezen voor andere weg</w:t>
            </w:r>
          </w:p>
        </w:tc>
        <w:tc>
          <w:tcPr>
            <w:tcW w:w="4253" w:type="dxa"/>
            <w:tcBorders>
              <w:top w:val="single" w:sz="12" w:space="0" w:color="4472C4" w:themeColor="accent1"/>
              <w:bottom w:val="single" w:sz="12" w:space="0" w:color="4472C4" w:themeColor="accent1"/>
            </w:tcBorders>
            <w:shd w:val="clear" w:color="auto" w:fill="DEEAF6" w:themeFill="accent5" w:themeFillTint="33"/>
          </w:tcPr>
          <w:p w14:paraId="6378DC43" w14:textId="77777777" w:rsidR="00515244" w:rsidRPr="007F7BB2" w:rsidRDefault="00515244" w:rsidP="00515244">
            <w:pPr>
              <w:pStyle w:val="Lijstalinea"/>
              <w:numPr>
                <w:ilvl w:val="0"/>
                <w:numId w:val="1"/>
              </w:numPr>
              <w:spacing w:line="276" w:lineRule="auto"/>
              <w:ind w:left="284" w:hanging="284"/>
              <w:rPr>
                <w:sz w:val="18"/>
                <w:szCs w:val="18"/>
              </w:rPr>
            </w:pPr>
            <w:r w:rsidRPr="007F7BB2">
              <w:rPr>
                <w:sz w:val="18"/>
                <w:szCs w:val="18"/>
              </w:rPr>
              <w:t>Persoon en netwerk steunen bij uitwerking keuze</w:t>
            </w:r>
          </w:p>
          <w:p w14:paraId="2EA6E589" w14:textId="77777777" w:rsidR="00515244" w:rsidRDefault="00515244" w:rsidP="00515244">
            <w:pPr>
              <w:pStyle w:val="Lijstalinea"/>
              <w:numPr>
                <w:ilvl w:val="0"/>
                <w:numId w:val="1"/>
              </w:numPr>
              <w:spacing w:line="276" w:lineRule="auto"/>
              <w:ind w:left="284" w:hanging="284"/>
              <w:rPr>
                <w:sz w:val="18"/>
                <w:szCs w:val="18"/>
              </w:rPr>
            </w:pPr>
            <w:r w:rsidRPr="007F7BB2">
              <w:rPr>
                <w:sz w:val="18"/>
                <w:szCs w:val="18"/>
              </w:rPr>
              <w:t>Monitoren van gedrag en activiteiten</w:t>
            </w:r>
          </w:p>
          <w:p w14:paraId="53C08186" w14:textId="77777777" w:rsidR="00515244" w:rsidRDefault="00515244" w:rsidP="00515244">
            <w:pPr>
              <w:pStyle w:val="Lijstalinea"/>
              <w:numPr>
                <w:ilvl w:val="0"/>
                <w:numId w:val="1"/>
              </w:numPr>
              <w:spacing w:line="276" w:lineRule="auto"/>
              <w:ind w:left="284" w:hanging="284"/>
              <w:rPr>
                <w:b/>
                <w:bCs/>
                <w:sz w:val="24"/>
                <w:szCs w:val="24"/>
              </w:rPr>
            </w:pPr>
            <w:r>
              <w:rPr>
                <w:sz w:val="18"/>
                <w:szCs w:val="18"/>
              </w:rPr>
              <w:t>M</w:t>
            </w:r>
            <w:r w:rsidRPr="007F7BB2">
              <w:rPr>
                <w:sz w:val="18"/>
                <w:szCs w:val="18"/>
              </w:rPr>
              <w:t>eebouwen aan nieuwe toekomst</w:t>
            </w:r>
          </w:p>
        </w:tc>
        <w:tc>
          <w:tcPr>
            <w:tcW w:w="5244" w:type="dxa"/>
            <w:tcBorders>
              <w:top w:val="single" w:sz="12" w:space="0" w:color="4472C4" w:themeColor="accent1"/>
              <w:bottom w:val="single" w:sz="12" w:space="0" w:color="4472C4" w:themeColor="accent1"/>
            </w:tcBorders>
            <w:shd w:val="clear" w:color="auto" w:fill="DEEAF6" w:themeFill="accent5" w:themeFillTint="33"/>
          </w:tcPr>
          <w:p w14:paraId="1B35D9D5" w14:textId="77777777" w:rsidR="00515244" w:rsidRPr="00B76CDB" w:rsidRDefault="00515244" w:rsidP="00515244">
            <w:pPr>
              <w:pStyle w:val="Lijstalinea"/>
              <w:numPr>
                <w:ilvl w:val="0"/>
                <w:numId w:val="1"/>
              </w:numPr>
              <w:spacing w:line="276" w:lineRule="auto"/>
              <w:ind w:left="174" w:hanging="174"/>
              <w:rPr>
                <w:b/>
                <w:bCs/>
                <w:color w:val="4472C4" w:themeColor="accent1"/>
                <w:sz w:val="18"/>
                <w:szCs w:val="18"/>
              </w:rPr>
            </w:pPr>
            <w:r>
              <w:rPr>
                <w:sz w:val="18"/>
                <w:szCs w:val="18"/>
              </w:rPr>
              <w:t>Onvoorwaardelijke steun bieden aan groep(sleden)</w:t>
            </w:r>
          </w:p>
          <w:p w14:paraId="7BF28649" w14:textId="77777777" w:rsidR="00515244" w:rsidRPr="001F3790" w:rsidRDefault="00515244" w:rsidP="00515244">
            <w:pPr>
              <w:pStyle w:val="Lijstalinea"/>
              <w:numPr>
                <w:ilvl w:val="0"/>
                <w:numId w:val="1"/>
              </w:numPr>
              <w:spacing w:line="276" w:lineRule="auto"/>
              <w:ind w:left="174" w:hanging="174"/>
              <w:rPr>
                <w:b/>
                <w:bCs/>
                <w:color w:val="4472C4" w:themeColor="accent1"/>
                <w:sz w:val="18"/>
                <w:szCs w:val="18"/>
              </w:rPr>
            </w:pPr>
            <w:r>
              <w:rPr>
                <w:sz w:val="18"/>
                <w:szCs w:val="18"/>
              </w:rPr>
              <w:t>Stimuleren, motiveren, coachen, begeleiden, monitoren</w:t>
            </w:r>
          </w:p>
          <w:p w14:paraId="22168A6B" w14:textId="77777777" w:rsidR="00515244" w:rsidRDefault="00515244" w:rsidP="00515244">
            <w:pPr>
              <w:pStyle w:val="Lijstalinea"/>
              <w:numPr>
                <w:ilvl w:val="0"/>
                <w:numId w:val="1"/>
              </w:numPr>
              <w:spacing w:line="276" w:lineRule="auto"/>
              <w:ind w:left="174" w:hanging="174"/>
              <w:rPr>
                <w:b/>
                <w:bCs/>
                <w:sz w:val="24"/>
                <w:szCs w:val="24"/>
              </w:rPr>
            </w:pPr>
            <w:r>
              <w:rPr>
                <w:sz w:val="18"/>
                <w:szCs w:val="18"/>
              </w:rPr>
              <w:t>Ondersteunen invulling nieuwe perspectieven (school, werk)</w:t>
            </w:r>
          </w:p>
        </w:tc>
        <w:tc>
          <w:tcPr>
            <w:tcW w:w="1701" w:type="dxa"/>
            <w:tcBorders>
              <w:top w:val="single" w:sz="12" w:space="0" w:color="4472C4" w:themeColor="accent1"/>
              <w:bottom w:val="single" w:sz="12" w:space="0" w:color="4472C4" w:themeColor="accent1"/>
            </w:tcBorders>
            <w:shd w:val="clear" w:color="auto" w:fill="DEEAF6" w:themeFill="accent5" w:themeFillTint="33"/>
          </w:tcPr>
          <w:p w14:paraId="55C8F3ED" w14:textId="77777777" w:rsidR="00515244" w:rsidRPr="00E75708" w:rsidRDefault="00515244" w:rsidP="00516DC8">
            <w:pPr>
              <w:spacing w:after="200" w:line="276" w:lineRule="auto"/>
              <w:rPr>
                <w:sz w:val="18"/>
                <w:szCs w:val="18"/>
              </w:rPr>
            </w:pPr>
            <w:r w:rsidRPr="00E75708">
              <w:rPr>
                <w:sz w:val="18"/>
                <w:szCs w:val="18"/>
              </w:rPr>
              <w:t>4-6 weken, 60 uur</w:t>
            </w:r>
          </w:p>
        </w:tc>
      </w:tr>
      <w:tr w:rsidR="00515244" w14:paraId="160455BD" w14:textId="77777777" w:rsidTr="00516DC8">
        <w:trPr>
          <w:trHeight w:val="313"/>
        </w:trPr>
        <w:tc>
          <w:tcPr>
            <w:tcW w:w="15113" w:type="dxa"/>
            <w:gridSpan w:val="4"/>
            <w:tcBorders>
              <w:top w:val="single" w:sz="12" w:space="0" w:color="4472C4" w:themeColor="accent1"/>
              <w:bottom w:val="single" w:sz="12" w:space="0" w:color="4472C4" w:themeColor="accent1"/>
            </w:tcBorders>
            <w:shd w:val="clear" w:color="auto" w:fill="DEEAF6" w:themeFill="accent5" w:themeFillTint="33"/>
          </w:tcPr>
          <w:p w14:paraId="2D50F644" w14:textId="77777777" w:rsidR="00515244" w:rsidRPr="003F77AD" w:rsidRDefault="00515244" w:rsidP="00516DC8">
            <w:pPr>
              <w:spacing w:after="200" w:line="276" w:lineRule="auto"/>
              <w:jc w:val="center"/>
              <w:rPr>
                <w:sz w:val="24"/>
                <w:szCs w:val="24"/>
              </w:rPr>
            </w:pPr>
            <w:r w:rsidRPr="003F77AD">
              <w:rPr>
                <w:b/>
                <w:bCs/>
                <w:sz w:val="24"/>
                <w:szCs w:val="24"/>
              </w:rPr>
              <w:t xml:space="preserve">proces 3: </w:t>
            </w:r>
            <w:r w:rsidRPr="003F77AD">
              <w:rPr>
                <w:b/>
                <w:bCs/>
                <w:i/>
                <w:iCs/>
                <w:color w:val="4472C4" w:themeColor="accent1"/>
                <w:sz w:val="24"/>
                <w:szCs w:val="24"/>
              </w:rPr>
              <w:t>na het keerpunt</w:t>
            </w:r>
          </w:p>
        </w:tc>
      </w:tr>
      <w:tr w:rsidR="00515244" w14:paraId="0EF57856" w14:textId="77777777" w:rsidTr="00516DC8">
        <w:trPr>
          <w:trHeight w:val="921"/>
        </w:trPr>
        <w:tc>
          <w:tcPr>
            <w:tcW w:w="3915" w:type="dxa"/>
            <w:tcBorders>
              <w:top w:val="single" w:sz="12" w:space="0" w:color="4472C4" w:themeColor="accent1"/>
              <w:bottom w:val="single" w:sz="12" w:space="0" w:color="4472C4" w:themeColor="accent1"/>
            </w:tcBorders>
            <w:shd w:val="clear" w:color="auto" w:fill="DEEAF6" w:themeFill="accent5" w:themeFillTint="33"/>
          </w:tcPr>
          <w:p w14:paraId="3F59EEA1" w14:textId="77777777" w:rsidR="00515244" w:rsidRPr="004A4718" w:rsidRDefault="00515244" w:rsidP="00516DC8">
            <w:pPr>
              <w:spacing w:after="200" w:line="276" w:lineRule="auto"/>
              <w:rPr>
                <w:b/>
                <w:bCs/>
              </w:rPr>
            </w:pPr>
            <w:r w:rsidRPr="00EA3211">
              <w:rPr>
                <w:b/>
                <w:bCs/>
                <w:sz w:val="20"/>
                <w:szCs w:val="20"/>
              </w:rPr>
              <w:t>7. Nazorg</w:t>
            </w:r>
            <w:r>
              <w:rPr>
                <w:b/>
                <w:bCs/>
                <w:sz w:val="20"/>
                <w:szCs w:val="20"/>
              </w:rPr>
              <w:br/>
            </w:r>
            <w:r w:rsidRPr="00EA3211">
              <w:rPr>
                <w:b/>
                <w:bCs/>
                <w:i/>
                <w:iCs/>
                <w:color w:val="4472C4" w:themeColor="accent1"/>
                <w:sz w:val="18"/>
                <w:szCs w:val="18"/>
              </w:rPr>
              <w:t>Nieuw gedrag bestendigen</w:t>
            </w:r>
          </w:p>
        </w:tc>
        <w:tc>
          <w:tcPr>
            <w:tcW w:w="4253" w:type="dxa"/>
            <w:tcBorders>
              <w:top w:val="single" w:sz="12" w:space="0" w:color="4472C4" w:themeColor="accent1"/>
              <w:bottom w:val="single" w:sz="12" w:space="0" w:color="4472C4" w:themeColor="accent1"/>
            </w:tcBorders>
            <w:shd w:val="clear" w:color="auto" w:fill="DEEAF6" w:themeFill="accent5" w:themeFillTint="33"/>
          </w:tcPr>
          <w:p w14:paraId="78246E73" w14:textId="77777777" w:rsidR="00515244" w:rsidRPr="007F7BB2" w:rsidRDefault="00515244" w:rsidP="00515244">
            <w:pPr>
              <w:pStyle w:val="Lijstalinea"/>
              <w:numPr>
                <w:ilvl w:val="0"/>
                <w:numId w:val="1"/>
              </w:numPr>
              <w:spacing w:line="276" w:lineRule="auto"/>
              <w:ind w:left="426" w:hanging="426"/>
              <w:rPr>
                <w:sz w:val="18"/>
                <w:szCs w:val="18"/>
              </w:rPr>
            </w:pPr>
            <w:r w:rsidRPr="007F7BB2">
              <w:rPr>
                <w:sz w:val="18"/>
                <w:szCs w:val="18"/>
              </w:rPr>
              <w:t>Alert zijn op terugval</w:t>
            </w:r>
          </w:p>
          <w:p w14:paraId="28AE3B6C" w14:textId="77777777" w:rsidR="00515244" w:rsidRPr="007F7BB2" w:rsidRDefault="00515244" w:rsidP="00515244">
            <w:pPr>
              <w:pStyle w:val="Lijstalinea"/>
              <w:numPr>
                <w:ilvl w:val="0"/>
                <w:numId w:val="1"/>
              </w:numPr>
              <w:spacing w:line="276" w:lineRule="auto"/>
              <w:ind w:left="426" w:hanging="426"/>
              <w:rPr>
                <w:sz w:val="18"/>
                <w:szCs w:val="18"/>
              </w:rPr>
            </w:pPr>
            <w:r w:rsidRPr="007F7BB2">
              <w:rPr>
                <w:sz w:val="18"/>
                <w:szCs w:val="18"/>
              </w:rPr>
              <w:t>Versterken van deels nieuw sociaal netwerk</w:t>
            </w:r>
          </w:p>
          <w:p w14:paraId="3F2A6BA3" w14:textId="77777777" w:rsidR="00515244" w:rsidRPr="00113C8B" w:rsidRDefault="00515244" w:rsidP="00515244">
            <w:pPr>
              <w:pStyle w:val="Lijstalinea"/>
              <w:numPr>
                <w:ilvl w:val="0"/>
                <w:numId w:val="1"/>
              </w:numPr>
              <w:spacing w:line="276" w:lineRule="auto"/>
              <w:ind w:left="426" w:hanging="426"/>
            </w:pPr>
            <w:r w:rsidRPr="007F7BB2">
              <w:rPr>
                <w:sz w:val="18"/>
                <w:szCs w:val="18"/>
              </w:rPr>
              <w:t>Contact houden na afronding nazorgfase</w:t>
            </w:r>
            <w:r>
              <w:rPr>
                <w:sz w:val="18"/>
                <w:szCs w:val="18"/>
              </w:rPr>
              <w:t xml:space="preserve">  </w:t>
            </w:r>
          </w:p>
        </w:tc>
        <w:tc>
          <w:tcPr>
            <w:tcW w:w="5244" w:type="dxa"/>
            <w:tcBorders>
              <w:top w:val="single" w:sz="12" w:space="0" w:color="4472C4" w:themeColor="accent1"/>
              <w:bottom w:val="single" w:sz="12" w:space="0" w:color="4472C4" w:themeColor="accent1"/>
            </w:tcBorders>
            <w:shd w:val="clear" w:color="auto" w:fill="DEEAF6" w:themeFill="accent5" w:themeFillTint="33"/>
          </w:tcPr>
          <w:p w14:paraId="5970180B" w14:textId="77777777" w:rsidR="00515244" w:rsidRPr="001F3790" w:rsidRDefault="00515244" w:rsidP="00515244">
            <w:pPr>
              <w:pStyle w:val="Lijstalinea"/>
              <w:numPr>
                <w:ilvl w:val="0"/>
                <w:numId w:val="1"/>
              </w:numPr>
              <w:spacing w:line="276" w:lineRule="auto"/>
              <w:ind w:left="174" w:hanging="174"/>
              <w:rPr>
                <w:sz w:val="18"/>
                <w:szCs w:val="18"/>
              </w:rPr>
            </w:pPr>
            <w:r w:rsidRPr="001F3790">
              <w:rPr>
                <w:sz w:val="18"/>
                <w:szCs w:val="18"/>
              </w:rPr>
              <w:t>(Blijven) ondersteunen</w:t>
            </w:r>
            <w:r>
              <w:rPr>
                <w:sz w:val="18"/>
                <w:szCs w:val="18"/>
              </w:rPr>
              <w:t xml:space="preserve"> bij:</w:t>
            </w:r>
          </w:p>
          <w:p w14:paraId="3C5730F1" w14:textId="77777777" w:rsidR="00515244" w:rsidRPr="001F3790" w:rsidRDefault="00515244" w:rsidP="00515244">
            <w:pPr>
              <w:pStyle w:val="Lijstalinea"/>
              <w:numPr>
                <w:ilvl w:val="0"/>
                <w:numId w:val="4"/>
              </w:numPr>
              <w:spacing w:line="276" w:lineRule="auto"/>
              <w:ind w:left="320" w:hanging="142"/>
              <w:rPr>
                <w:sz w:val="18"/>
                <w:szCs w:val="18"/>
              </w:rPr>
            </w:pPr>
            <w:r>
              <w:rPr>
                <w:b/>
                <w:bCs/>
                <w:sz w:val="18"/>
                <w:szCs w:val="18"/>
              </w:rPr>
              <w:t xml:space="preserve"> </w:t>
            </w:r>
            <w:r w:rsidRPr="001F3790">
              <w:rPr>
                <w:sz w:val="18"/>
                <w:szCs w:val="18"/>
              </w:rPr>
              <w:t>het</w:t>
            </w:r>
            <w:r>
              <w:rPr>
                <w:sz w:val="18"/>
                <w:szCs w:val="18"/>
              </w:rPr>
              <w:t xml:space="preserve"> laveren tussen 'pieken' en 'dalen'</w:t>
            </w:r>
          </w:p>
          <w:p w14:paraId="77FD6A4F" w14:textId="77777777" w:rsidR="00515244" w:rsidRPr="001F3790" w:rsidRDefault="00515244" w:rsidP="00515244">
            <w:pPr>
              <w:pStyle w:val="Lijstalinea"/>
              <w:numPr>
                <w:ilvl w:val="0"/>
                <w:numId w:val="4"/>
              </w:numPr>
              <w:spacing w:line="276" w:lineRule="auto"/>
              <w:ind w:left="320" w:hanging="142"/>
              <w:rPr>
                <w:b/>
                <w:bCs/>
                <w:sz w:val="18"/>
                <w:szCs w:val="18"/>
              </w:rPr>
            </w:pPr>
            <w:r w:rsidRPr="001F3790">
              <w:rPr>
                <w:b/>
                <w:bCs/>
                <w:sz w:val="18"/>
                <w:szCs w:val="18"/>
              </w:rPr>
              <w:t xml:space="preserve"> </w:t>
            </w:r>
            <w:r>
              <w:rPr>
                <w:b/>
                <w:bCs/>
                <w:sz w:val="18"/>
                <w:szCs w:val="18"/>
              </w:rPr>
              <w:t>u</w:t>
            </w:r>
            <w:r w:rsidRPr="001F3790">
              <w:rPr>
                <w:sz w:val="18"/>
                <w:szCs w:val="18"/>
              </w:rPr>
              <w:t>it</w:t>
            </w:r>
            <w:r>
              <w:rPr>
                <w:sz w:val="18"/>
                <w:szCs w:val="18"/>
              </w:rPr>
              <w:t xml:space="preserve">breiding en versterking van positief sociaal netwerk  </w:t>
            </w:r>
          </w:p>
        </w:tc>
        <w:tc>
          <w:tcPr>
            <w:tcW w:w="1701" w:type="dxa"/>
            <w:tcBorders>
              <w:top w:val="single" w:sz="12" w:space="0" w:color="4472C4" w:themeColor="accent1"/>
              <w:bottom w:val="single" w:sz="12" w:space="0" w:color="4472C4" w:themeColor="accent1"/>
            </w:tcBorders>
            <w:shd w:val="clear" w:color="auto" w:fill="DEEAF6" w:themeFill="accent5" w:themeFillTint="33"/>
          </w:tcPr>
          <w:p w14:paraId="4FE453F5" w14:textId="77777777" w:rsidR="00515244" w:rsidRPr="00EA3211" w:rsidRDefault="00515244" w:rsidP="00516DC8">
            <w:pPr>
              <w:rPr>
                <w:sz w:val="18"/>
                <w:szCs w:val="18"/>
              </w:rPr>
            </w:pPr>
            <w:r w:rsidRPr="00EA3211">
              <w:rPr>
                <w:sz w:val="18"/>
                <w:szCs w:val="18"/>
              </w:rPr>
              <w:t>6 maanden, 40 uur</w:t>
            </w:r>
          </w:p>
          <w:p w14:paraId="0575B034" w14:textId="77777777" w:rsidR="00515244" w:rsidRPr="004A4718" w:rsidRDefault="00515244" w:rsidP="00516DC8">
            <w:pPr>
              <w:spacing w:after="200" w:line="276" w:lineRule="auto"/>
              <w:jc w:val="center"/>
              <w:rPr>
                <w:b/>
                <w:bCs/>
              </w:rPr>
            </w:pPr>
          </w:p>
        </w:tc>
      </w:tr>
    </w:tbl>
    <w:p w14:paraId="7A162C9E" w14:textId="77777777" w:rsidR="00515244" w:rsidRDefault="00515244" w:rsidP="00515244">
      <w:pPr>
        <w:rPr>
          <w:b/>
          <w:bCs/>
          <w:sz w:val="24"/>
          <w:szCs w:val="24"/>
        </w:rPr>
        <w:sectPr w:rsidR="00515244" w:rsidSect="00B23530">
          <w:pgSz w:w="16838" w:h="11906" w:orient="landscape"/>
          <w:pgMar w:top="1417" w:right="1135" w:bottom="1417" w:left="1417" w:header="708" w:footer="708" w:gutter="0"/>
          <w:cols w:space="708"/>
          <w:docGrid w:linePitch="360"/>
        </w:sectPr>
      </w:pPr>
    </w:p>
    <w:p w14:paraId="3FBA9E23" w14:textId="77777777" w:rsidR="00515244" w:rsidRDefault="00515244" w:rsidP="00515244">
      <w:r w:rsidRPr="00353840">
        <w:rPr>
          <w:b/>
          <w:bCs/>
        </w:rPr>
        <w:t>Wat een Keerpunttraject succesvol</w:t>
      </w:r>
      <w:r>
        <w:rPr>
          <w:b/>
          <w:bCs/>
        </w:rPr>
        <w:t xml:space="preserve"> </w:t>
      </w:r>
      <w:r w:rsidRPr="00353840">
        <w:rPr>
          <w:b/>
          <w:bCs/>
        </w:rPr>
        <w:t>maakt</w:t>
      </w:r>
      <w:r>
        <w:rPr>
          <w:b/>
          <w:bCs/>
        </w:rPr>
        <w:br/>
      </w:r>
      <w:r w:rsidRPr="00A41A54">
        <w:t>Een Keerpun</w:t>
      </w:r>
      <w:r>
        <w:t>ttraject</w:t>
      </w:r>
      <w:r w:rsidRPr="00A41A54">
        <w:t xml:space="preserve"> staat of valt met de kwaliteit van de </w:t>
      </w:r>
      <w:r>
        <w:t>Keerpuntcoach.</w:t>
      </w:r>
      <w:r w:rsidRPr="00A41A54">
        <w:t xml:space="preserve"> </w:t>
      </w:r>
      <w:r>
        <w:t>Van Keerpuntcoaches wordt veel gevraagd:</w:t>
      </w:r>
    </w:p>
    <w:p w14:paraId="75517E8D" w14:textId="77777777" w:rsidR="00515244" w:rsidRDefault="00515244" w:rsidP="00515244">
      <w:pPr>
        <w:pStyle w:val="Lijstalinea"/>
        <w:numPr>
          <w:ilvl w:val="0"/>
          <w:numId w:val="5"/>
        </w:numPr>
        <w:spacing w:after="200" w:line="276" w:lineRule="auto"/>
        <w:ind w:left="284" w:hanging="284"/>
      </w:pPr>
      <w:r>
        <w:t>toewijding, als het moet 24/7</w:t>
      </w:r>
    </w:p>
    <w:p w14:paraId="5270DF42" w14:textId="77777777" w:rsidR="00515244" w:rsidRDefault="00515244" w:rsidP="00515244">
      <w:pPr>
        <w:pStyle w:val="Lijstalinea"/>
        <w:numPr>
          <w:ilvl w:val="0"/>
          <w:numId w:val="5"/>
        </w:numPr>
        <w:spacing w:after="200" w:line="276" w:lineRule="auto"/>
        <w:ind w:left="284" w:hanging="284"/>
      </w:pPr>
      <w:r>
        <w:t>empathisch vermogen</w:t>
      </w:r>
    </w:p>
    <w:p w14:paraId="4F31C084" w14:textId="77777777" w:rsidR="00515244" w:rsidRDefault="00515244" w:rsidP="00515244">
      <w:pPr>
        <w:pStyle w:val="Lijstalinea"/>
        <w:numPr>
          <w:ilvl w:val="0"/>
          <w:numId w:val="5"/>
        </w:numPr>
        <w:spacing w:after="200" w:line="276" w:lineRule="auto"/>
        <w:ind w:left="284" w:hanging="284"/>
      </w:pPr>
      <w:r>
        <w:t>inzicht in verschillende culturen</w:t>
      </w:r>
    </w:p>
    <w:p w14:paraId="42B3641D" w14:textId="77777777" w:rsidR="00515244" w:rsidRDefault="00515244" w:rsidP="00515244">
      <w:pPr>
        <w:pStyle w:val="Lijstalinea"/>
        <w:numPr>
          <w:ilvl w:val="0"/>
          <w:numId w:val="5"/>
        </w:numPr>
        <w:spacing w:after="200" w:line="276" w:lineRule="auto"/>
        <w:ind w:left="284" w:hanging="284"/>
      </w:pPr>
      <w:r>
        <w:t xml:space="preserve">de 'juiste toon' in verbale en non-verbale communicatie </w:t>
      </w:r>
    </w:p>
    <w:p w14:paraId="77149668" w14:textId="77777777" w:rsidR="00515244" w:rsidRDefault="00515244" w:rsidP="00515244">
      <w:pPr>
        <w:pStyle w:val="Lijstalinea"/>
        <w:numPr>
          <w:ilvl w:val="0"/>
          <w:numId w:val="5"/>
        </w:numPr>
        <w:spacing w:after="200" w:line="276" w:lineRule="auto"/>
        <w:ind w:left="284" w:hanging="284"/>
      </w:pPr>
      <w:r>
        <w:t>kennis van het 'speelveld'/ de straatcultuur</w:t>
      </w:r>
    </w:p>
    <w:p w14:paraId="6BDB06DE" w14:textId="77777777" w:rsidR="00515244" w:rsidRDefault="00515244" w:rsidP="00515244">
      <w:pPr>
        <w:pStyle w:val="Lijstalinea"/>
        <w:numPr>
          <w:ilvl w:val="0"/>
          <w:numId w:val="5"/>
        </w:numPr>
        <w:spacing w:after="200" w:line="276" w:lineRule="auto"/>
        <w:ind w:left="284" w:hanging="284"/>
      </w:pPr>
      <w:r>
        <w:t>vermogen tot (zelf)reflectie</w:t>
      </w:r>
    </w:p>
    <w:p w14:paraId="4CA372DA" w14:textId="77777777" w:rsidR="00515244" w:rsidRDefault="00515244" w:rsidP="00515244">
      <w:pPr>
        <w:pStyle w:val="Lijstalinea"/>
        <w:numPr>
          <w:ilvl w:val="0"/>
          <w:numId w:val="5"/>
        </w:numPr>
        <w:spacing w:after="200" w:line="276" w:lineRule="auto"/>
        <w:ind w:left="284" w:hanging="284"/>
      </w:pPr>
      <w:r>
        <w:t>ervaring met de doelgroep</w:t>
      </w:r>
    </w:p>
    <w:p w14:paraId="3579E6F1" w14:textId="0EFA38E8" w:rsidR="00515244" w:rsidRDefault="00515244" w:rsidP="00515244">
      <w:r>
        <w:t xml:space="preserve">Jongeren en anderen met wie de coaches werken, maken een cruciale periode in hun leven door. </w:t>
      </w:r>
      <w:r>
        <w:br/>
        <w:t xml:space="preserve">Een Keerpuntcoach moet handelingsbekwaam zijn en in vaak moeilijke situaties het juiste kunnen doen. </w:t>
      </w:r>
    </w:p>
    <w:p w14:paraId="4C72BD31" w14:textId="235699FE" w:rsidR="00653361" w:rsidRPr="00A949CF" w:rsidRDefault="00653361" w:rsidP="00653361">
      <w:r>
        <w:rPr>
          <w:b/>
          <w:bCs/>
        </w:rPr>
        <w:t>Training</w:t>
      </w:r>
      <w:r>
        <w:rPr>
          <w:b/>
          <w:bCs/>
        </w:rPr>
        <w:br/>
      </w:r>
      <w:r>
        <w:t xml:space="preserve">Voor jongerenwerkers en andere professionals die kennis willen maken met de Keerpuntmethodiek, is een </w:t>
      </w:r>
      <w:r w:rsidRPr="00B771F3">
        <w:t xml:space="preserve">tweedaagse </w:t>
      </w:r>
      <w:r>
        <w:t>(basis)</w:t>
      </w:r>
      <w:r w:rsidRPr="00B771F3">
        <w:t>training</w:t>
      </w:r>
      <w:r>
        <w:t xml:space="preserve"> ontwikkeld. De training is gebaseerd op het boek 'Keerpuntmethodiek. </w:t>
      </w:r>
      <w:r>
        <w:rPr>
          <w:i/>
          <w:iCs/>
        </w:rPr>
        <w:t>Onorthodox, op maat en doeltreffend</w:t>
      </w:r>
      <w:r>
        <w:t>' (Angelo Anzola, 2020), de praktische toepassing van de methodiek en moderne trainingsmethodes. Bij de training horen een trainers- en een cursistenhandleiding.</w:t>
      </w:r>
      <w:r>
        <w:br/>
      </w:r>
      <w:r>
        <w:rPr>
          <w:rFonts w:ascii="Calibri" w:hAnsi="Calibri" w:cs="Calibri"/>
        </w:rPr>
        <w:t xml:space="preserve">De training is voor accreditatie aangemeld bij de Stichting Kwaliteitsregister Jeugd (SKJ). </w:t>
      </w:r>
    </w:p>
    <w:p w14:paraId="444955F0" w14:textId="77777777" w:rsidR="00653361" w:rsidRDefault="00653361" w:rsidP="00515244"/>
    <w:p w14:paraId="59AD6006" w14:textId="77777777" w:rsidR="00515244" w:rsidRPr="00A41A54" w:rsidRDefault="00515244" w:rsidP="00515244"/>
    <w:p w14:paraId="209D8BE9" w14:textId="77777777" w:rsidR="00515244" w:rsidRDefault="00515244" w:rsidP="00515244">
      <w:pPr>
        <w:pStyle w:val="Normaalweb"/>
        <w:shd w:val="clear" w:color="auto" w:fill="FFFFFF"/>
        <w:spacing w:before="0" w:beforeAutospacing="0" w:after="420" w:afterAutospacing="0"/>
        <w:rPr>
          <w:rFonts w:asciiTheme="minorHAnsi" w:hAnsiTheme="minorHAnsi" w:cstheme="minorHAnsi"/>
          <w:color w:val="414141"/>
          <w:spacing w:val="4"/>
          <w:sz w:val="22"/>
          <w:szCs w:val="22"/>
        </w:rPr>
      </w:pPr>
      <w:r>
        <w:rPr>
          <w:b/>
          <w:bCs/>
          <w:color w:val="4472C4" w:themeColor="accent1"/>
        </w:rPr>
        <w:br/>
      </w:r>
    </w:p>
    <w:p w14:paraId="570D33BF" w14:textId="77777777" w:rsidR="00515244" w:rsidRPr="00DF3D8B" w:rsidRDefault="00515244" w:rsidP="00515244">
      <w:pPr>
        <w:pStyle w:val="Normaalweb"/>
        <w:shd w:val="clear" w:color="auto" w:fill="FFFFFF"/>
        <w:spacing w:before="0" w:beforeAutospacing="0" w:after="420" w:afterAutospacing="0"/>
        <w:rPr>
          <w:rFonts w:asciiTheme="minorHAnsi" w:hAnsiTheme="minorHAnsi" w:cstheme="minorHAnsi"/>
          <w:color w:val="414141"/>
          <w:spacing w:val="4"/>
          <w:sz w:val="22"/>
          <w:szCs w:val="22"/>
        </w:rPr>
      </w:pPr>
    </w:p>
    <w:p w14:paraId="308718E1" w14:textId="77777777" w:rsidR="00515244" w:rsidRDefault="00515244" w:rsidP="00515244"/>
    <w:p w14:paraId="63259251" w14:textId="77777777" w:rsidR="00BC3A2C" w:rsidRDefault="00BC3A2C"/>
    <w:sectPr w:rsidR="00BC3A2C" w:rsidSect="003F527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6E09" w14:textId="77777777" w:rsidR="003E2AA3" w:rsidRDefault="003E2AA3" w:rsidP="00653361">
      <w:pPr>
        <w:spacing w:after="0" w:line="240" w:lineRule="auto"/>
      </w:pPr>
      <w:r>
        <w:separator/>
      </w:r>
    </w:p>
  </w:endnote>
  <w:endnote w:type="continuationSeparator" w:id="0">
    <w:p w14:paraId="12C06D81" w14:textId="77777777" w:rsidR="003E2AA3" w:rsidRDefault="003E2AA3" w:rsidP="0065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126667"/>
      <w:docPartObj>
        <w:docPartGallery w:val="Page Numbers (Bottom of Page)"/>
        <w:docPartUnique/>
      </w:docPartObj>
    </w:sdtPr>
    <w:sdtEndPr/>
    <w:sdtContent>
      <w:p w14:paraId="40BBC5D3" w14:textId="022701C3" w:rsidR="00653361" w:rsidRDefault="00653361">
        <w:pPr>
          <w:pStyle w:val="Voettekst"/>
          <w:jc w:val="center"/>
        </w:pPr>
        <w:r>
          <w:fldChar w:fldCharType="begin"/>
        </w:r>
        <w:r>
          <w:instrText>PAGE   \* MERGEFORMAT</w:instrText>
        </w:r>
        <w:r>
          <w:fldChar w:fldCharType="separate"/>
        </w:r>
        <w:r>
          <w:t>2</w:t>
        </w:r>
        <w:r>
          <w:fldChar w:fldCharType="end"/>
        </w:r>
      </w:p>
    </w:sdtContent>
  </w:sdt>
  <w:p w14:paraId="5B59BEEB" w14:textId="77777777" w:rsidR="00353840" w:rsidRDefault="00FE3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E929" w14:textId="77777777" w:rsidR="003E2AA3" w:rsidRDefault="003E2AA3" w:rsidP="00653361">
      <w:pPr>
        <w:spacing w:after="0" w:line="240" w:lineRule="auto"/>
      </w:pPr>
      <w:r>
        <w:separator/>
      </w:r>
    </w:p>
  </w:footnote>
  <w:footnote w:type="continuationSeparator" w:id="0">
    <w:p w14:paraId="72D88B02" w14:textId="77777777" w:rsidR="003E2AA3" w:rsidRDefault="003E2AA3" w:rsidP="00653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3832" w14:textId="77777777" w:rsidR="003F527A" w:rsidRDefault="00FE3DB3">
    <w:pPr>
      <w:pStyle w:val="Koptekst"/>
      <w:jc w:val="center"/>
    </w:pPr>
  </w:p>
  <w:p w14:paraId="20C2A271" w14:textId="77777777" w:rsidR="003F527A" w:rsidRDefault="00FE3D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07C"/>
    <w:multiLevelType w:val="hybridMultilevel"/>
    <w:tmpl w:val="FBAA62A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227B4B"/>
    <w:multiLevelType w:val="hybridMultilevel"/>
    <w:tmpl w:val="66880A7C"/>
    <w:lvl w:ilvl="0" w:tplc="81504D22">
      <w:start w:val="1"/>
      <w:numFmt w:val="bullet"/>
      <w:lvlText w:val=""/>
      <w:lvlJc w:val="left"/>
      <w:pPr>
        <w:ind w:left="1724" w:hanging="360"/>
      </w:pPr>
      <w:rPr>
        <w:rFonts w:ascii="Symbol" w:hAnsi="Symbol" w:cs="Symbol" w:hint="default"/>
        <w:color w:val="auto"/>
        <w:sz w:val="18"/>
        <w:szCs w:val="18"/>
      </w:rPr>
    </w:lvl>
    <w:lvl w:ilvl="1" w:tplc="04130003" w:tentative="1">
      <w:start w:val="1"/>
      <w:numFmt w:val="bullet"/>
      <w:lvlText w:val="o"/>
      <w:lvlJc w:val="left"/>
      <w:pPr>
        <w:ind w:left="2444" w:hanging="360"/>
      </w:pPr>
      <w:rPr>
        <w:rFonts w:ascii="Courier New" w:hAnsi="Courier New" w:cs="Courier New" w:hint="default"/>
      </w:rPr>
    </w:lvl>
    <w:lvl w:ilvl="2" w:tplc="04130005" w:tentative="1">
      <w:start w:val="1"/>
      <w:numFmt w:val="bullet"/>
      <w:lvlText w:val=""/>
      <w:lvlJc w:val="left"/>
      <w:pPr>
        <w:ind w:left="3164" w:hanging="360"/>
      </w:pPr>
      <w:rPr>
        <w:rFonts w:ascii="Wingdings" w:hAnsi="Wingdings" w:hint="default"/>
      </w:rPr>
    </w:lvl>
    <w:lvl w:ilvl="3" w:tplc="04130001" w:tentative="1">
      <w:start w:val="1"/>
      <w:numFmt w:val="bullet"/>
      <w:lvlText w:val=""/>
      <w:lvlJc w:val="left"/>
      <w:pPr>
        <w:ind w:left="3884" w:hanging="360"/>
      </w:pPr>
      <w:rPr>
        <w:rFonts w:ascii="Symbol" w:hAnsi="Symbol" w:hint="default"/>
      </w:rPr>
    </w:lvl>
    <w:lvl w:ilvl="4" w:tplc="04130003" w:tentative="1">
      <w:start w:val="1"/>
      <w:numFmt w:val="bullet"/>
      <w:lvlText w:val="o"/>
      <w:lvlJc w:val="left"/>
      <w:pPr>
        <w:ind w:left="4604" w:hanging="360"/>
      </w:pPr>
      <w:rPr>
        <w:rFonts w:ascii="Courier New" w:hAnsi="Courier New" w:cs="Courier New" w:hint="default"/>
      </w:rPr>
    </w:lvl>
    <w:lvl w:ilvl="5" w:tplc="04130005" w:tentative="1">
      <w:start w:val="1"/>
      <w:numFmt w:val="bullet"/>
      <w:lvlText w:val=""/>
      <w:lvlJc w:val="left"/>
      <w:pPr>
        <w:ind w:left="5324" w:hanging="360"/>
      </w:pPr>
      <w:rPr>
        <w:rFonts w:ascii="Wingdings" w:hAnsi="Wingdings" w:hint="default"/>
      </w:rPr>
    </w:lvl>
    <w:lvl w:ilvl="6" w:tplc="04130001" w:tentative="1">
      <w:start w:val="1"/>
      <w:numFmt w:val="bullet"/>
      <w:lvlText w:val=""/>
      <w:lvlJc w:val="left"/>
      <w:pPr>
        <w:ind w:left="6044" w:hanging="360"/>
      </w:pPr>
      <w:rPr>
        <w:rFonts w:ascii="Symbol" w:hAnsi="Symbol" w:hint="default"/>
      </w:rPr>
    </w:lvl>
    <w:lvl w:ilvl="7" w:tplc="04130003" w:tentative="1">
      <w:start w:val="1"/>
      <w:numFmt w:val="bullet"/>
      <w:lvlText w:val="o"/>
      <w:lvlJc w:val="left"/>
      <w:pPr>
        <w:ind w:left="6764" w:hanging="360"/>
      </w:pPr>
      <w:rPr>
        <w:rFonts w:ascii="Courier New" w:hAnsi="Courier New" w:cs="Courier New" w:hint="default"/>
      </w:rPr>
    </w:lvl>
    <w:lvl w:ilvl="8" w:tplc="04130005" w:tentative="1">
      <w:start w:val="1"/>
      <w:numFmt w:val="bullet"/>
      <w:lvlText w:val=""/>
      <w:lvlJc w:val="left"/>
      <w:pPr>
        <w:ind w:left="7484" w:hanging="360"/>
      </w:pPr>
      <w:rPr>
        <w:rFonts w:ascii="Wingdings" w:hAnsi="Wingdings" w:hint="default"/>
      </w:rPr>
    </w:lvl>
  </w:abstractNum>
  <w:abstractNum w:abstractNumId="2" w15:restartNumberingAfterBreak="0">
    <w:nsid w:val="47F07DBB"/>
    <w:multiLevelType w:val="hybridMultilevel"/>
    <w:tmpl w:val="401A7842"/>
    <w:lvl w:ilvl="0" w:tplc="18C2154E">
      <w:start w:val="1"/>
      <w:numFmt w:val="bullet"/>
      <w:lvlText w:val=""/>
      <w:lvlJc w:val="left"/>
      <w:pPr>
        <w:ind w:left="770" w:hanging="360"/>
      </w:pPr>
      <w:rPr>
        <w:rFonts w:ascii="Symbol" w:hAnsi="Symbol" w:cs="Symbol" w:hint="default"/>
        <w:color w:val="auto"/>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 w15:restartNumberingAfterBreak="0">
    <w:nsid w:val="68A25671"/>
    <w:multiLevelType w:val="hybridMultilevel"/>
    <w:tmpl w:val="CD7ED8A2"/>
    <w:lvl w:ilvl="0" w:tplc="04130003">
      <w:start w:val="1"/>
      <w:numFmt w:val="bullet"/>
      <w:lvlText w:val="o"/>
      <w:lvlJc w:val="left"/>
      <w:pPr>
        <w:ind w:left="894" w:hanging="360"/>
      </w:pPr>
      <w:rPr>
        <w:rFonts w:ascii="Courier New" w:hAnsi="Courier New" w:cs="Courier New" w:hint="default"/>
      </w:rPr>
    </w:lvl>
    <w:lvl w:ilvl="1" w:tplc="04130003" w:tentative="1">
      <w:start w:val="1"/>
      <w:numFmt w:val="bullet"/>
      <w:lvlText w:val="o"/>
      <w:lvlJc w:val="left"/>
      <w:pPr>
        <w:ind w:left="1614" w:hanging="360"/>
      </w:pPr>
      <w:rPr>
        <w:rFonts w:ascii="Courier New" w:hAnsi="Courier New" w:cs="Courier New" w:hint="default"/>
      </w:rPr>
    </w:lvl>
    <w:lvl w:ilvl="2" w:tplc="04130005" w:tentative="1">
      <w:start w:val="1"/>
      <w:numFmt w:val="bullet"/>
      <w:lvlText w:val=""/>
      <w:lvlJc w:val="left"/>
      <w:pPr>
        <w:ind w:left="2334" w:hanging="360"/>
      </w:pPr>
      <w:rPr>
        <w:rFonts w:ascii="Wingdings" w:hAnsi="Wingdings" w:hint="default"/>
      </w:rPr>
    </w:lvl>
    <w:lvl w:ilvl="3" w:tplc="04130001" w:tentative="1">
      <w:start w:val="1"/>
      <w:numFmt w:val="bullet"/>
      <w:lvlText w:val=""/>
      <w:lvlJc w:val="left"/>
      <w:pPr>
        <w:ind w:left="3054" w:hanging="360"/>
      </w:pPr>
      <w:rPr>
        <w:rFonts w:ascii="Symbol" w:hAnsi="Symbol" w:hint="default"/>
      </w:rPr>
    </w:lvl>
    <w:lvl w:ilvl="4" w:tplc="04130003" w:tentative="1">
      <w:start w:val="1"/>
      <w:numFmt w:val="bullet"/>
      <w:lvlText w:val="o"/>
      <w:lvlJc w:val="left"/>
      <w:pPr>
        <w:ind w:left="3774" w:hanging="360"/>
      </w:pPr>
      <w:rPr>
        <w:rFonts w:ascii="Courier New" w:hAnsi="Courier New" w:cs="Courier New" w:hint="default"/>
      </w:rPr>
    </w:lvl>
    <w:lvl w:ilvl="5" w:tplc="04130005" w:tentative="1">
      <w:start w:val="1"/>
      <w:numFmt w:val="bullet"/>
      <w:lvlText w:val=""/>
      <w:lvlJc w:val="left"/>
      <w:pPr>
        <w:ind w:left="4494" w:hanging="360"/>
      </w:pPr>
      <w:rPr>
        <w:rFonts w:ascii="Wingdings" w:hAnsi="Wingdings" w:hint="default"/>
      </w:rPr>
    </w:lvl>
    <w:lvl w:ilvl="6" w:tplc="04130001" w:tentative="1">
      <w:start w:val="1"/>
      <w:numFmt w:val="bullet"/>
      <w:lvlText w:val=""/>
      <w:lvlJc w:val="left"/>
      <w:pPr>
        <w:ind w:left="5214" w:hanging="360"/>
      </w:pPr>
      <w:rPr>
        <w:rFonts w:ascii="Symbol" w:hAnsi="Symbol" w:hint="default"/>
      </w:rPr>
    </w:lvl>
    <w:lvl w:ilvl="7" w:tplc="04130003" w:tentative="1">
      <w:start w:val="1"/>
      <w:numFmt w:val="bullet"/>
      <w:lvlText w:val="o"/>
      <w:lvlJc w:val="left"/>
      <w:pPr>
        <w:ind w:left="5934" w:hanging="360"/>
      </w:pPr>
      <w:rPr>
        <w:rFonts w:ascii="Courier New" w:hAnsi="Courier New" w:cs="Courier New" w:hint="default"/>
      </w:rPr>
    </w:lvl>
    <w:lvl w:ilvl="8" w:tplc="04130005" w:tentative="1">
      <w:start w:val="1"/>
      <w:numFmt w:val="bullet"/>
      <w:lvlText w:val=""/>
      <w:lvlJc w:val="left"/>
      <w:pPr>
        <w:ind w:left="6654" w:hanging="360"/>
      </w:pPr>
      <w:rPr>
        <w:rFonts w:ascii="Wingdings" w:hAnsi="Wingdings" w:hint="default"/>
      </w:rPr>
    </w:lvl>
  </w:abstractNum>
  <w:abstractNum w:abstractNumId="4" w15:restartNumberingAfterBreak="0">
    <w:nsid w:val="7ED74ACC"/>
    <w:multiLevelType w:val="hybridMultilevel"/>
    <w:tmpl w:val="717048C4"/>
    <w:lvl w:ilvl="0" w:tplc="04130003">
      <w:start w:val="1"/>
      <w:numFmt w:val="bullet"/>
      <w:lvlText w:val="o"/>
      <w:lvlJc w:val="left"/>
      <w:pPr>
        <w:ind w:left="839" w:hanging="360"/>
      </w:pPr>
      <w:rPr>
        <w:rFonts w:ascii="Courier New" w:hAnsi="Courier New" w:cs="Courier New" w:hint="default"/>
      </w:rPr>
    </w:lvl>
    <w:lvl w:ilvl="1" w:tplc="04130003" w:tentative="1">
      <w:start w:val="1"/>
      <w:numFmt w:val="bullet"/>
      <w:lvlText w:val="o"/>
      <w:lvlJc w:val="left"/>
      <w:pPr>
        <w:ind w:left="1559" w:hanging="360"/>
      </w:pPr>
      <w:rPr>
        <w:rFonts w:ascii="Courier New" w:hAnsi="Courier New" w:cs="Courier New" w:hint="default"/>
      </w:rPr>
    </w:lvl>
    <w:lvl w:ilvl="2" w:tplc="04130005" w:tentative="1">
      <w:start w:val="1"/>
      <w:numFmt w:val="bullet"/>
      <w:lvlText w:val=""/>
      <w:lvlJc w:val="left"/>
      <w:pPr>
        <w:ind w:left="2279" w:hanging="360"/>
      </w:pPr>
      <w:rPr>
        <w:rFonts w:ascii="Wingdings" w:hAnsi="Wingdings" w:hint="default"/>
      </w:rPr>
    </w:lvl>
    <w:lvl w:ilvl="3" w:tplc="04130001" w:tentative="1">
      <w:start w:val="1"/>
      <w:numFmt w:val="bullet"/>
      <w:lvlText w:val=""/>
      <w:lvlJc w:val="left"/>
      <w:pPr>
        <w:ind w:left="2999" w:hanging="360"/>
      </w:pPr>
      <w:rPr>
        <w:rFonts w:ascii="Symbol" w:hAnsi="Symbol" w:hint="default"/>
      </w:rPr>
    </w:lvl>
    <w:lvl w:ilvl="4" w:tplc="04130003" w:tentative="1">
      <w:start w:val="1"/>
      <w:numFmt w:val="bullet"/>
      <w:lvlText w:val="o"/>
      <w:lvlJc w:val="left"/>
      <w:pPr>
        <w:ind w:left="3719" w:hanging="360"/>
      </w:pPr>
      <w:rPr>
        <w:rFonts w:ascii="Courier New" w:hAnsi="Courier New" w:cs="Courier New" w:hint="default"/>
      </w:rPr>
    </w:lvl>
    <w:lvl w:ilvl="5" w:tplc="04130005" w:tentative="1">
      <w:start w:val="1"/>
      <w:numFmt w:val="bullet"/>
      <w:lvlText w:val=""/>
      <w:lvlJc w:val="left"/>
      <w:pPr>
        <w:ind w:left="4439" w:hanging="360"/>
      </w:pPr>
      <w:rPr>
        <w:rFonts w:ascii="Wingdings" w:hAnsi="Wingdings" w:hint="default"/>
      </w:rPr>
    </w:lvl>
    <w:lvl w:ilvl="6" w:tplc="04130001" w:tentative="1">
      <w:start w:val="1"/>
      <w:numFmt w:val="bullet"/>
      <w:lvlText w:val=""/>
      <w:lvlJc w:val="left"/>
      <w:pPr>
        <w:ind w:left="5159" w:hanging="360"/>
      </w:pPr>
      <w:rPr>
        <w:rFonts w:ascii="Symbol" w:hAnsi="Symbol" w:hint="default"/>
      </w:rPr>
    </w:lvl>
    <w:lvl w:ilvl="7" w:tplc="04130003" w:tentative="1">
      <w:start w:val="1"/>
      <w:numFmt w:val="bullet"/>
      <w:lvlText w:val="o"/>
      <w:lvlJc w:val="left"/>
      <w:pPr>
        <w:ind w:left="5879" w:hanging="360"/>
      </w:pPr>
      <w:rPr>
        <w:rFonts w:ascii="Courier New" w:hAnsi="Courier New" w:cs="Courier New" w:hint="default"/>
      </w:rPr>
    </w:lvl>
    <w:lvl w:ilvl="8" w:tplc="04130005" w:tentative="1">
      <w:start w:val="1"/>
      <w:numFmt w:val="bullet"/>
      <w:lvlText w:val=""/>
      <w:lvlJc w:val="left"/>
      <w:pPr>
        <w:ind w:left="6599" w:hanging="360"/>
      </w:pPr>
      <w:rPr>
        <w:rFonts w:ascii="Wingdings" w:hAnsi="Wingdings" w:hint="default"/>
      </w:rPr>
    </w:lvl>
  </w:abstractNum>
  <w:num w:numId="1" w16cid:durableId="1609702974">
    <w:abstractNumId w:val="1"/>
  </w:num>
  <w:num w:numId="2" w16cid:durableId="1576620750">
    <w:abstractNumId w:val="2"/>
  </w:num>
  <w:num w:numId="3" w16cid:durableId="1489399649">
    <w:abstractNumId w:val="4"/>
  </w:num>
  <w:num w:numId="4" w16cid:durableId="1962613573">
    <w:abstractNumId w:val="3"/>
  </w:num>
  <w:num w:numId="5" w16cid:durableId="155827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44"/>
    <w:rsid w:val="003E2AA3"/>
    <w:rsid w:val="004D6EF4"/>
    <w:rsid w:val="00515244"/>
    <w:rsid w:val="00653361"/>
    <w:rsid w:val="00BC3A2C"/>
    <w:rsid w:val="00DB730F"/>
    <w:rsid w:val="00FE3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2E06"/>
  <w15:chartTrackingRefBased/>
  <w15:docId w15:val="{A71651AB-7C70-4A93-A186-39BEA9B1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52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5244"/>
    <w:pPr>
      <w:ind w:left="720"/>
      <w:contextualSpacing/>
    </w:pPr>
  </w:style>
  <w:style w:type="paragraph" w:styleId="Koptekst">
    <w:name w:val="header"/>
    <w:basedOn w:val="Standaard"/>
    <w:link w:val="KoptekstChar"/>
    <w:uiPriority w:val="99"/>
    <w:unhideWhenUsed/>
    <w:rsid w:val="005152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5244"/>
  </w:style>
  <w:style w:type="paragraph" w:styleId="Voettekst">
    <w:name w:val="footer"/>
    <w:basedOn w:val="Standaard"/>
    <w:link w:val="VoettekstChar"/>
    <w:uiPriority w:val="99"/>
    <w:unhideWhenUsed/>
    <w:rsid w:val="005152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5244"/>
  </w:style>
  <w:style w:type="paragraph" w:styleId="Normaalweb">
    <w:name w:val="Normal (Web)"/>
    <w:basedOn w:val="Standaard"/>
    <w:uiPriority w:val="99"/>
    <w:unhideWhenUsed/>
    <w:rsid w:val="00515244"/>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515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Klerckx</dc:creator>
  <cp:keywords/>
  <dc:description/>
  <cp:lastModifiedBy>Bernadette Klerckx</cp:lastModifiedBy>
  <cp:revision>2</cp:revision>
  <dcterms:created xsi:type="dcterms:W3CDTF">2022-06-09T08:50:00Z</dcterms:created>
  <dcterms:modified xsi:type="dcterms:W3CDTF">2022-06-09T08:50:00Z</dcterms:modified>
</cp:coreProperties>
</file>